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63E24" w14:textId="2E64E8FB" w:rsidR="00B34290" w:rsidRPr="008344BC" w:rsidRDefault="00953C3B" w:rsidP="006A7C41">
      <w:pPr>
        <w:jc w:val="both"/>
        <w:rPr>
          <w:i/>
          <w:iCs/>
          <w:color w:val="660033"/>
          <w:rtl/>
        </w:rPr>
      </w:pPr>
      <w:r w:rsidRPr="008344BC">
        <w:rPr>
          <w:rFonts w:hint="cs"/>
          <w:i/>
          <w:iCs/>
          <w:color w:val="660033"/>
          <w:rtl/>
        </w:rPr>
        <w:t>בס"ד</w:t>
      </w:r>
    </w:p>
    <w:p w14:paraId="7F4432B3" w14:textId="35DE12A6" w:rsidR="00953C3B" w:rsidRPr="008344BC" w:rsidRDefault="00953C3B" w:rsidP="006A7C41">
      <w:pPr>
        <w:bidi w:val="0"/>
        <w:jc w:val="center"/>
        <w:rPr>
          <w:rFonts w:ascii="Segoe UI Black" w:hAnsi="Segoe UI Black"/>
          <w:b/>
          <w:bCs/>
          <w:i/>
          <w:iCs/>
          <w:color w:val="660033"/>
          <w:sz w:val="52"/>
          <w:szCs w:val="52"/>
          <w:lang w:val="fr-FR"/>
        </w:rPr>
      </w:pPr>
      <w:r w:rsidRPr="008344BC">
        <w:rPr>
          <w:rFonts w:ascii="Segoe UI Black" w:hAnsi="Segoe UI Black"/>
          <w:b/>
          <w:bCs/>
          <w:i/>
          <w:iCs/>
          <w:color w:val="660033"/>
          <w:sz w:val="52"/>
          <w:szCs w:val="52"/>
          <w:lang w:val="fr-FR"/>
        </w:rPr>
        <w:t>Paracha Lekh Lekha</w:t>
      </w:r>
    </w:p>
    <w:p w14:paraId="3C4B9C2A" w14:textId="7CC70EE0" w:rsidR="006A7C41" w:rsidRPr="008344BC" w:rsidRDefault="00073639" w:rsidP="006A7C41">
      <w:pPr>
        <w:bidi w:val="0"/>
        <w:jc w:val="both"/>
        <w:rPr>
          <w:i/>
          <w:iCs/>
          <w:color w:val="660033"/>
          <w:lang w:val="fr-FR"/>
        </w:rPr>
      </w:pPr>
      <w:r w:rsidRPr="008344BC">
        <w:rPr>
          <w:i/>
          <w:iCs/>
          <w:color w:val="660033"/>
          <w:lang w:val="fr-FR"/>
        </w:rPr>
        <w:t>La Paracha Lekh Lekha décrit le départ d'Avraham vers Erets Kenaan</w:t>
      </w:r>
      <w:r w:rsidR="006A7C41" w:rsidRPr="008344BC">
        <w:rPr>
          <w:i/>
          <w:iCs/>
          <w:color w:val="660033"/>
          <w:lang w:val="fr-FR"/>
        </w:rPr>
        <w:t xml:space="preserve"> sur l'ordre de Hachem</w:t>
      </w:r>
      <w:r w:rsidRPr="008344BC">
        <w:rPr>
          <w:i/>
          <w:iCs/>
          <w:color w:val="660033"/>
          <w:lang w:val="fr-FR"/>
        </w:rPr>
        <w:t xml:space="preserve">, accompagné de son épouse Sarah et de son neveu et beau-frère Lot (Beréchit 12, 1-9). </w:t>
      </w:r>
    </w:p>
    <w:p w14:paraId="7754FBD3" w14:textId="39DA6F46" w:rsidR="00D07863" w:rsidRPr="008344BC" w:rsidRDefault="006A7C41" w:rsidP="006A7C41">
      <w:pPr>
        <w:bidi w:val="0"/>
        <w:jc w:val="both"/>
        <w:rPr>
          <w:i/>
          <w:iCs/>
          <w:color w:val="660033"/>
          <w:lang w:val="fr-FR"/>
        </w:rPr>
      </w:pPr>
      <w:r w:rsidRPr="008344BC">
        <w:rPr>
          <w:i/>
          <w:iCs/>
          <w:color w:val="660033"/>
          <w:lang w:val="fr-FR"/>
        </w:rPr>
        <w:t>S</w:t>
      </w:r>
      <w:r w:rsidR="00073639" w:rsidRPr="008344BC">
        <w:rPr>
          <w:i/>
          <w:iCs/>
          <w:color w:val="660033"/>
          <w:lang w:val="fr-FR"/>
        </w:rPr>
        <w:t>uite à la famine</w:t>
      </w:r>
      <w:r w:rsidRPr="008344BC">
        <w:rPr>
          <w:i/>
          <w:iCs/>
          <w:color w:val="660033"/>
          <w:lang w:val="fr-FR"/>
        </w:rPr>
        <w:t xml:space="preserve"> qui sévit en </w:t>
      </w:r>
      <w:r w:rsidR="008F4415" w:rsidRPr="008344BC">
        <w:rPr>
          <w:i/>
          <w:iCs/>
          <w:color w:val="660033"/>
          <w:lang w:val="fr-FR"/>
        </w:rPr>
        <w:t>Kenaan,</w:t>
      </w:r>
      <w:r w:rsidR="00073639" w:rsidRPr="008344BC">
        <w:rPr>
          <w:i/>
          <w:iCs/>
          <w:color w:val="660033"/>
          <w:lang w:val="fr-FR"/>
        </w:rPr>
        <w:t xml:space="preserve"> Avraham </w:t>
      </w:r>
      <w:r w:rsidRPr="008344BC">
        <w:rPr>
          <w:i/>
          <w:iCs/>
          <w:color w:val="660033"/>
          <w:lang w:val="fr-FR"/>
        </w:rPr>
        <w:t xml:space="preserve">et ses proches </w:t>
      </w:r>
      <w:r w:rsidR="00073639" w:rsidRPr="008344BC">
        <w:rPr>
          <w:i/>
          <w:iCs/>
          <w:color w:val="660033"/>
          <w:lang w:val="fr-FR"/>
        </w:rPr>
        <w:t>descend</w:t>
      </w:r>
      <w:r w:rsidRPr="008344BC">
        <w:rPr>
          <w:i/>
          <w:iCs/>
          <w:color w:val="660033"/>
          <w:lang w:val="fr-FR"/>
        </w:rPr>
        <w:t>ent</w:t>
      </w:r>
      <w:r w:rsidR="00073639" w:rsidRPr="008344BC">
        <w:rPr>
          <w:i/>
          <w:iCs/>
          <w:color w:val="660033"/>
          <w:lang w:val="fr-FR"/>
        </w:rPr>
        <w:t xml:space="preserve"> en Egypte</w:t>
      </w:r>
      <w:r w:rsidRPr="008344BC">
        <w:rPr>
          <w:i/>
          <w:iCs/>
          <w:color w:val="660033"/>
          <w:lang w:val="fr-FR"/>
        </w:rPr>
        <w:t>.</w:t>
      </w:r>
      <w:r w:rsidR="00073639" w:rsidRPr="008344BC">
        <w:rPr>
          <w:i/>
          <w:iCs/>
          <w:color w:val="660033"/>
          <w:lang w:val="fr-FR"/>
        </w:rPr>
        <w:t xml:space="preserve"> </w:t>
      </w:r>
      <w:r w:rsidRPr="008344BC">
        <w:rPr>
          <w:i/>
          <w:iCs/>
          <w:color w:val="660033"/>
          <w:lang w:val="fr-FR"/>
        </w:rPr>
        <w:t>A</w:t>
      </w:r>
      <w:r w:rsidR="00073639" w:rsidRPr="008344BC">
        <w:rPr>
          <w:i/>
          <w:iCs/>
          <w:color w:val="660033"/>
          <w:lang w:val="fr-FR"/>
        </w:rPr>
        <w:t xml:space="preserve">près les péripéties </w:t>
      </w:r>
      <w:r w:rsidRPr="008344BC">
        <w:rPr>
          <w:i/>
          <w:iCs/>
          <w:color w:val="660033"/>
          <w:lang w:val="fr-FR"/>
        </w:rPr>
        <w:t xml:space="preserve">survenues lors </w:t>
      </w:r>
      <w:r w:rsidR="00073639" w:rsidRPr="008344BC">
        <w:rPr>
          <w:i/>
          <w:iCs/>
          <w:color w:val="660033"/>
          <w:lang w:val="fr-FR"/>
        </w:rPr>
        <w:t xml:space="preserve">de </w:t>
      </w:r>
      <w:r w:rsidR="00D07863" w:rsidRPr="008344BC">
        <w:rPr>
          <w:i/>
          <w:iCs/>
          <w:color w:val="660033"/>
          <w:lang w:val="fr-FR"/>
        </w:rPr>
        <w:t xml:space="preserve">leur </w:t>
      </w:r>
      <w:r w:rsidR="00073639" w:rsidRPr="008344BC">
        <w:rPr>
          <w:i/>
          <w:iCs/>
          <w:color w:val="660033"/>
          <w:lang w:val="fr-FR"/>
        </w:rPr>
        <w:t xml:space="preserve">séjour </w:t>
      </w:r>
      <w:r w:rsidR="00D07863" w:rsidRPr="008344BC">
        <w:rPr>
          <w:i/>
          <w:iCs/>
          <w:color w:val="660033"/>
          <w:lang w:val="fr-FR"/>
        </w:rPr>
        <w:t xml:space="preserve">en Egypte </w:t>
      </w:r>
      <w:r w:rsidR="00073639" w:rsidRPr="008344BC">
        <w:rPr>
          <w:i/>
          <w:iCs/>
          <w:color w:val="660033"/>
          <w:lang w:val="fr-FR"/>
        </w:rPr>
        <w:t>(12,10-13, 4), il</w:t>
      </w:r>
      <w:r w:rsidR="008F4415" w:rsidRPr="008344BC">
        <w:rPr>
          <w:i/>
          <w:iCs/>
          <w:color w:val="660033"/>
          <w:lang w:val="fr-FR"/>
        </w:rPr>
        <w:t>s</w:t>
      </w:r>
      <w:r w:rsidR="00073639" w:rsidRPr="008344BC">
        <w:rPr>
          <w:i/>
          <w:iCs/>
          <w:color w:val="660033"/>
          <w:lang w:val="fr-FR"/>
        </w:rPr>
        <w:t xml:space="preserve"> revien</w:t>
      </w:r>
      <w:r w:rsidRPr="008344BC">
        <w:rPr>
          <w:i/>
          <w:iCs/>
          <w:color w:val="660033"/>
          <w:lang w:val="fr-FR"/>
        </w:rPr>
        <w:t>nen</w:t>
      </w:r>
      <w:r w:rsidR="00073639" w:rsidRPr="008344BC">
        <w:rPr>
          <w:i/>
          <w:iCs/>
          <w:color w:val="660033"/>
          <w:lang w:val="fr-FR"/>
        </w:rPr>
        <w:t xml:space="preserve">t en Kenaan. </w:t>
      </w:r>
    </w:p>
    <w:p w14:paraId="20DED24E" w14:textId="0E92A0D0" w:rsidR="00D07863" w:rsidRPr="008344BC" w:rsidRDefault="00D07863" w:rsidP="00D07863">
      <w:pPr>
        <w:bidi w:val="0"/>
        <w:jc w:val="both"/>
        <w:rPr>
          <w:i/>
          <w:iCs/>
          <w:color w:val="660033"/>
          <w:lang w:val="fr-FR"/>
        </w:rPr>
      </w:pPr>
      <w:r w:rsidRPr="008344BC">
        <w:rPr>
          <w:i/>
          <w:iCs/>
          <w:color w:val="660033"/>
          <w:lang w:val="fr-FR"/>
        </w:rPr>
        <w:t xml:space="preserve">Une violente </w:t>
      </w:r>
      <w:r w:rsidR="00073639" w:rsidRPr="008344BC">
        <w:rPr>
          <w:i/>
          <w:iCs/>
          <w:color w:val="660033"/>
          <w:lang w:val="fr-FR"/>
        </w:rPr>
        <w:t xml:space="preserve">dispute </w:t>
      </w:r>
      <w:r w:rsidRPr="008344BC">
        <w:rPr>
          <w:i/>
          <w:iCs/>
          <w:color w:val="660033"/>
          <w:lang w:val="fr-FR"/>
        </w:rPr>
        <w:t xml:space="preserve">survient alors </w:t>
      </w:r>
      <w:r w:rsidR="00073639" w:rsidRPr="008344BC">
        <w:rPr>
          <w:i/>
          <w:iCs/>
          <w:color w:val="660033"/>
          <w:lang w:val="fr-FR"/>
        </w:rPr>
        <w:t xml:space="preserve">entre </w:t>
      </w:r>
      <w:r w:rsidRPr="008344BC">
        <w:rPr>
          <w:i/>
          <w:iCs/>
          <w:color w:val="660033"/>
          <w:lang w:val="fr-FR"/>
        </w:rPr>
        <w:t xml:space="preserve">les </w:t>
      </w:r>
      <w:r w:rsidR="00073639" w:rsidRPr="008344BC">
        <w:rPr>
          <w:i/>
          <w:iCs/>
          <w:color w:val="660033"/>
          <w:lang w:val="fr-FR"/>
        </w:rPr>
        <w:t xml:space="preserve">bergers </w:t>
      </w:r>
      <w:r w:rsidRPr="008344BC">
        <w:rPr>
          <w:i/>
          <w:iCs/>
          <w:color w:val="660033"/>
          <w:lang w:val="fr-FR"/>
        </w:rPr>
        <w:t xml:space="preserve">d'Avraham </w:t>
      </w:r>
      <w:r w:rsidR="00073639" w:rsidRPr="008344BC">
        <w:rPr>
          <w:i/>
          <w:iCs/>
          <w:color w:val="660033"/>
          <w:lang w:val="fr-FR"/>
        </w:rPr>
        <w:t>et ceux de Lot qui font pa</w:t>
      </w:r>
      <w:r w:rsidR="001476B1">
        <w:rPr>
          <w:i/>
          <w:iCs/>
          <w:color w:val="660033"/>
          <w:lang w:val="fr-FR"/>
        </w:rPr>
        <w:t>î</w:t>
      </w:r>
      <w:r w:rsidR="00073639" w:rsidRPr="008344BC">
        <w:rPr>
          <w:i/>
          <w:iCs/>
          <w:color w:val="660033"/>
          <w:lang w:val="fr-FR"/>
        </w:rPr>
        <w:t xml:space="preserve">tre leurs troupeaux dans les pâturages privés, </w:t>
      </w:r>
      <w:r w:rsidRPr="008344BC">
        <w:rPr>
          <w:i/>
          <w:iCs/>
          <w:color w:val="660033"/>
          <w:lang w:val="fr-FR"/>
        </w:rPr>
        <w:t xml:space="preserve">aussi </w:t>
      </w:r>
      <w:r w:rsidR="00073639" w:rsidRPr="008344BC">
        <w:rPr>
          <w:i/>
          <w:iCs/>
          <w:color w:val="660033"/>
          <w:lang w:val="fr-FR"/>
        </w:rPr>
        <w:t xml:space="preserve">Avraham suggère à Lot </w:t>
      </w:r>
      <w:r w:rsidRPr="008344BC">
        <w:rPr>
          <w:i/>
          <w:iCs/>
          <w:color w:val="660033"/>
          <w:lang w:val="fr-FR"/>
        </w:rPr>
        <w:t xml:space="preserve">de se séparer </w:t>
      </w:r>
      <w:r w:rsidR="00073639" w:rsidRPr="008344BC">
        <w:rPr>
          <w:i/>
          <w:iCs/>
          <w:color w:val="660033"/>
          <w:lang w:val="fr-FR"/>
        </w:rPr>
        <w:t xml:space="preserve">(13, 5-13). </w:t>
      </w:r>
    </w:p>
    <w:p w14:paraId="003133F9" w14:textId="0C727476" w:rsidR="00772754" w:rsidRPr="008344BC" w:rsidRDefault="00073639" w:rsidP="00772754">
      <w:pPr>
        <w:bidi w:val="0"/>
        <w:spacing w:after="0"/>
        <w:jc w:val="both"/>
        <w:rPr>
          <w:i/>
          <w:iCs/>
          <w:color w:val="660033"/>
          <w:lang w:val="fr-FR"/>
        </w:rPr>
      </w:pPr>
      <w:r w:rsidRPr="008344BC">
        <w:rPr>
          <w:i/>
          <w:iCs/>
          <w:color w:val="660033"/>
          <w:lang w:val="fr-FR"/>
        </w:rPr>
        <w:t>Cet épisode tragique sceller</w:t>
      </w:r>
      <w:r w:rsidR="00D07863" w:rsidRPr="008344BC">
        <w:rPr>
          <w:i/>
          <w:iCs/>
          <w:color w:val="660033"/>
          <w:lang w:val="fr-FR"/>
        </w:rPr>
        <w:t>a</w:t>
      </w:r>
      <w:r w:rsidRPr="008344BC">
        <w:rPr>
          <w:i/>
          <w:iCs/>
          <w:color w:val="660033"/>
          <w:lang w:val="fr-FR"/>
        </w:rPr>
        <w:t xml:space="preserve"> l'existence de Lot qui choisit de résider dans la région de Sedom, particulièrement prospère (10-11).</w:t>
      </w:r>
      <w:r w:rsidR="004548E9" w:rsidRPr="008344BC">
        <w:rPr>
          <w:i/>
          <w:iCs/>
          <w:color w:val="660033"/>
          <w:lang w:val="fr-FR"/>
        </w:rPr>
        <w:t xml:space="preserve"> Rachi cite le commentaire des 'Hakhamim (Guemara </w:t>
      </w:r>
      <w:r w:rsidR="00307852" w:rsidRPr="008344BC">
        <w:rPr>
          <w:i/>
          <w:iCs/>
          <w:color w:val="660033"/>
          <w:lang w:val="fr-FR"/>
        </w:rPr>
        <w:t>Horayot 10</w:t>
      </w:r>
      <w:r w:rsidR="004548E9" w:rsidRPr="008344BC">
        <w:rPr>
          <w:i/>
          <w:iCs/>
          <w:color w:val="660033"/>
          <w:lang w:val="fr-FR"/>
        </w:rPr>
        <w:t xml:space="preserve">b ; Midrach Beréchit Rabah 41, 7) qui expliquent que Lot a choisi de s'installer à Sedom lorsqu'il s'est séparé d'Avraham </w:t>
      </w:r>
      <w:r w:rsidR="00CB44AF" w:rsidRPr="008344BC">
        <w:rPr>
          <w:i/>
          <w:iCs/>
          <w:color w:val="660033"/>
          <w:lang w:val="fr-FR"/>
        </w:rPr>
        <w:t xml:space="preserve">parce que Sedom cultivait l'hédonisme. </w:t>
      </w:r>
    </w:p>
    <w:p w14:paraId="24E41775" w14:textId="1DEA9927" w:rsidR="00073639" w:rsidRPr="008344BC" w:rsidRDefault="00073639" w:rsidP="00772754">
      <w:pPr>
        <w:bidi w:val="0"/>
        <w:spacing w:after="0"/>
        <w:jc w:val="both"/>
        <w:rPr>
          <w:i/>
          <w:iCs/>
          <w:color w:val="660033"/>
          <w:lang w:val="fr-FR"/>
        </w:rPr>
      </w:pPr>
      <w:r w:rsidRPr="008344BC">
        <w:rPr>
          <w:i/>
          <w:iCs/>
          <w:color w:val="660033"/>
          <w:lang w:val="fr-FR"/>
        </w:rPr>
        <w:t xml:space="preserve">La Torah conclut par le verset </w:t>
      </w:r>
      <w:r w:rsidR="00D07863" w:rsidRPr="008344BC">
        <w:rPr>
          <w:i/>
          <w:iCs/>
          <w:color w:val="660033"/>
          <w:lang w:val="fr-FR"/>
        </w:rPr>
        <w:t xml:space="preserve">: </w:t>
      </w:r>
      <w:r w:rsidRPr="008344BC">
        <w:rPr>
          <w:i/>
          <w:iCs/>
          <w:color w:val="660033"/>
          <w:lang w:val="fr-FR"/>
        </w:rPr>
        <w:t>"</w:t>
      </w:r>
      <w:r w:rsidR="00D07863" w:rsidRPr="008344BC">
        <w:rPr>
          <w:i/>
          <w:iCs/>
          <w:color w:val="660033"/>
          <w:lang w:val="fr-FR"/>
        </w:rPr>
        <w:t>E</w:t>
      </w:r>
      <w:r w:rsidRPr="008344BC">
        <w:rPr>
          <w:i/>
          <w:iCs/>
          <w:color w:val="660033"/>
          <w:lang w:val="fr-FR"/>
        </w:rPr>
        <w:t xml:space="preserve">t les hommes de Sedom étaient très mauvais et </w:t>
      </w:r>
      <w:r w:rsidR="00A77878" w:rsidRPr="008344BC">
        <w:rPr>
          <w:i/>
          <w:iCs/>
          <w:color w:val="660033"/>
          <w:lang w:val="fr-FR"/>
        </w:rPr>
        <w:t>pécheurs envers</w:t>
      </w:r>
      <w:r w:rsidR="00A77878" w:rsidRPr="008344BC">
        <w:rPr>
          <w:b/>
          <w:bCs/>
          <w:i/>
          <w:iCs/>
          <w:color w:val="660033"/>
          <w:lang w:val="fr-FR"/>
        </w:rPr>
        <w:t xml:space="preserve"> </w:t>
      </w:r>
      <w:r w:rsidRPr="008344BC">
        <w:rPr>
          <w:i/>
          <w:iCs/>
          <w:color w:val="660033"/>
          <w:lang w:val="fr-FR"/>
        </w:rPr>
        <w:t>Hachem !</w:t>
      </w:r>
      <w:r w:rsidR="00D07863" w:rsidRPr="008344BC">
        <w:rPr>
          <w:i/>
          <w:iCs/>
          <w:color w:val="660033"/>
          <w:lang w:val="fr-FR"/>
        </w:rPr>
        <w:t xml:space="preserve"> (13, 13) </w:t>
      </w:r>
      <w:r w:rsidRPr="008344BC">
        <w:rPr>
          <w:i/>
          <w:iCs/>
          <w:color w:val="660033"/>
          <w:lang w:val="fr-FR"/>
        </w:rPr>
        <w:t>"</w:t>
      </w:r>
      <w:r w:rsidR="00D07863" w:rsidRPr="008344BC">
        <w:rPr>
          <w:i/>
          <w:iCs/>
          <w:color w:val="660033"/>
          <w:lang w:val="fr-FR"/>
        </w:rPr>
        <w:t>.</w:t>
      </w:r>
    </w:p>
    <w:p w14:paraId="6281C0A3" w14:textId="0AD8D287" w:rsidR="007E290C" w:rsidRPr="008344BC" w:rsidRDefault="00073639" w:rsidP="006A7C41">
      <w:pPr>
        <w:bidi w:val="0"/>
        <w:jc w:val="both"/>
        <w:rPr>
          <w:i/>
          <w:iCs/>
          <w:color w:val="660033"/>
          <w:rtl/>
          <w:lang w:val="fr-FR"/>
        </w:rPr>
      </w:pPr>
      <w:r w:rsidRPr="008344BC">
        <w:rPr>
          <w:i/>
          <w:iCs/>
          <w:color w:val="660033"/>
          <w:lang w:val="fr-FR"/>
        </w:rPr>
        <w:t xml:space="preserve">Ce verset </w:t>
      </w:r>
      <w:r w:rsidR="00D07863" w:rsidRPr="008344BC">
        <w:rPr>
          <w:i/>
          <w:iCs/>
          <w:color w:val="660033"/>
          <w:lang w:val="fr-FR"/>
        </w:rPr>
        <w:t xml:space="preserve">présente la population de </w:t>
      </w:r>
      <w:r w:rsidRPr="008344BC">
        <w:rPr>
          <w:i/>
          <w:iCs/>
          <w:color w:val="660033"/>
          <w:lang w:val="fr-FR"/>
        </w:rPr>
        <w:t xml:space="preserve">Sedom qui restera pour l'Histoire </w:t>
      </w:r>
      <w:r w:rsidR="00D07863" w:rsidRPr="008344BC">
        <w:rPr>
          <w:i/>
          <w:iCs/>
          <w:color w:val="660033"/>
          <w:lang w:val="fr-FR"/>
        </w:rPr>
        <w:t xml:space="preserve">le </w:t>
      </w:r>
      <w:r w:rsidRPr="008344BC">
        <w:rPr>
          <w:i/>
          <w:iCs/>
          <w:color w:val="660033"/>
          <w:lang w:val="fr-FR"/>
        </w:rPr>
        <w:t xml:space="preserve">symbole du Mal </w:t>
      </w:r>
      <w:r w:rsidR="003A4183" w:rsidRPr="008344BC">
        <w:rPr>
          <w:i/>
          <w:iCs/>
          <w:color w:val="660033"/>
          <w:lang w:val="fr-FR"/>
        </w:rPr>
        <w:t>!</w:t>
      </w:r>
      <w:r w:rsidR="007E290C" w:rsidRPr="008344BC">
        <w:rPr>
          <w:i/>
          <w:iCs/>
          <w:color w:val="660033"/>
          <w:lang w:val="fr-FR"/>
        </w:rPr>
        <w:t xml:space="preserve"> Mais ici la Torah ne nous définit pas en quoi consistait le "Mal" particulier de Sedom …</w:t>
      </w:r>
    </w:p>
    <w:p w14:paraId="4373C408" w14:textId="5E847651" w:rsidR="00A77878" w:rsidRPr="008344BC" w:rsidRDefault="007E290C" w:rsidP="00A77878">
      <w:pPr>
        <w:bidi w:val="0"/>
        <w:spacing w:after="0"/>
        <w:jc w:val="both"/>
        <w:rPr>
          <w:i/>
          <w:iCs/>
          <w:color w:val="660033"/>
          <w:lang w:val="fr-FR"/>
        </w:rPr>
      </w:pPr>
      <w:r w:rsidRPr="008344BC">
        <w:rPr>
          <w:i/>
          <w:iCs/>
          <w:color w:val="660033"/>
          <w:lang w:val="fr-FR"/>
        </w:rPr>
        <w:t xml:space="preserve">La suite (et la fin) de l'histoire de Sedom dans la Torah figure dans la Paracha suivante, Vayéra, lorsque Hachem annonce à Avraham la destruction de Sedom </w:t>
      </w:r>
      <w:r w:rsidR="00D07863" w:rsidRPr="008344BC">
        <w:rPr>
          <w:i/>
          <w:iCs/>
          <w:color w:val="660033"/>
          <w:lang w:val="fr-FR"/>
        </w:rPr>
        <w:t xml:space="preserve">en raison de </w:t>
      </w:r>
      <w:r w:rsidRPr="008344BC">
        <w:rPr>
          <w:i/>
          <w:iCs/>
          <w:color w:val="660033"/>
          <w:lang w:val="fr-FR"/>
        </w:rPr>
        <w:t xml:space="preserve">leurs mauvaises actions répétées (18, 20-21). Deux des visiteurs </w:t>
      </w:r>
      <w:r w:rsidR="00A77878" w:rsidRPr="008344BC">
        <w:rPr>
          <w:i/>
          <w:iCs/>
          <w:color w:val="660033"/>
          <w:lang w:val="fr-FR"/>
        </w:rPr>
        <w:t xml:space="preserve">qui étaient en fait </w:t>
      </w:r>
      <w:r w:rsidRPr="008344BC">
        <w:rPr>
          <w:i/>
          <w:iCs/>
          <w:color w:val="660033"/>
          <w:lang w:val="fr-FR"/>
        </w:rPr>
        <w:t xml:space="preserve">des </w:t>
      </w:r>
      <w:proofErr w:type="spellStart"/>
      <w:r w:rsidRPr="008344BC">
        <w:rPr>
          <w:i/>
          <w:iCs/>
          <w:color w:val="660033"/>
          <w:lang w:val="fr-FR"/>
        </w:rPr>
        <w:t>Mal'akhim</w:t>
      </w:r>
      <w:proofErr w:type="spellEnd"/>
      <w:r w:rsidR="00A77878" w:rsidRPr="008344BC">
        <w:rPr>
          <w:i/>
          <w:iCs/>
          <w:color w:val="660033"/>
          <w:lang w:val="fr-FR"/>
        </w:rPr>
        <w:t xml:space="preserve"> </w:t>
      </w:r>
      <w:r w:rsidRPr="008344BC">
        <w:rPr>
          <w:i/>
          <w:iCs/>
          <w:color w:val="660033"/>
          <w:lang w:val="fr-FR"/>
        </w:rPr>
        <w:t>-</w:t>
      </w:r>
      <w:r w:rsidR="008344BC" w:rsidRPr="008344BC">
        <w:rPr>
          <w:i/>
          <w:iCs/>
          <w:color w:val="660033"/>
          <w:lang w:val="fr-FR"/>
        </w:rPr>
        <w:t xml:space="preserve"> </w:t>
      </w:r>
      <w:proofErr w:type="spellStart"/>
      <w:r w:rsidR="008344BC" w:rsidRPr="008344BC">
        <w:rPr>
          <w:i/>
          <w:iCs/>
          <w:color w:val="660033"/>
          <w:lang w:val="fr-FR"/>
        </w:rPr>
        <w:t>les</w:t>
      </w:r>
      <w:r w:rsidRPr="008344BC">
        <w:rPr>
          <w:i/>
          <w:iCs/>
          <w:color w:val="660033"/>
          <w:lang w:val="fr-FR"/>
        </w:rPr>
        <w:t>"Anges</w:t>
      </w:r>
      <w:proofErr w:type="spellEnd"/>
      <w:r w:rsidRPr="008344BC">
        <w:rPr>
          <w:i/>
          <w:iCs/>
          <w:color w:val="660033"/>
          <w:lang w:val="fr-FR"/>
        </w:rPr>
        <w:t xml:space="preserve">" qui étaient venus chez Avraham (18, 1-16) continuent leur chemin vers Sedom pour </w:t>
      </w:r>
      <w:r w:rsidR="00D07863" w:rsidRPr="008344BC">
        <w:rPr>
          <w:i/>
          <w:iCs/>
          <w:color w:val="660033"/>
          <w:lang w:val="fr-FR"/>
        </w:rPr>
        <w:t xml:space="preserve">mettre en œuvre le décret de </w:t>
      </w:r>
      <w:r w:rsidRPr="008344BC">
        <w:rPr>
          <w:i/>
          <w:iCs/>
          <w:color w:val="660033"/>
          <w:lang w:val="fr-FR"/>
        </w:rPr>
        <w:t>Hachem.</w:t>
      </w:r>
      <w:r w:rsidR="00020209" w:rsidRPr="008344BC">
        <w:rPr>
          <w:i/>
          <w:iCs/>
          <w:color w:val="660033"/>
          <w:lang w:val="fr-FR"/>
        </w:rPr>
        <w:t xml:space="preserve"> Ils sont accueillis par Lot qui les invite à venir chez lui "discrètement" pour ne pas attirer l'attention de ses concitoyens (19, 1-3). </w:t>
      </w:r>
    </w:p>
    <w:p w14:paraId="7AE09B91" w14:textId="0A00E654" w:rsidR="00D07863" w:rsidRPr="008344BC" w:rsidRDefault="00A77878" w:rsidP="00A77878">
      <w:pPr>
        <w:bidi w:val="0"/>
        <w:spacing w:after="0"/>
        <w:jc w:val="both"/>
        <w:rPr>
          <w:i/>
          <w:iCs/>
          <w:color w:val="660033"/>
          <w:lang w:val="fr-FR"/>
        </w:rPr>
      </w:pPr>
      <w:r w:rsidRPr="008344BC">
        <w:rPr>
          <w:i/>
          <w:iCs/>
          <w:color w:val="660033"/>
          <w:lang w:val="fr-FR"/>
        </w:rPr>
        <w:t>L</w:t>
      </w:r>
      <w:r w:rsidR="00020209" w:rsidRPr="008344BC">
        <w:rPr>
          <w:i/>
          <w:iCs/>
          <w:color w:val="660033"/>
          <w:lang w:val="fr-FR"/>
        </w:rPr>
        <w:t xml:space="preserve">es habitants de Sedom prennent </w:t>
      </w:r>
      <w:r w:rsidRPr="008344BC">
        <w:rPr>
          <w:i/>
          <w:iCs/>
          <w:color w:val="660033"/>
          <w:lang w:val="fr-FR"/>
        </w:rPr>
        <w:t xml:space="preserve">effectivement </w:t>
      </w:r>
      <w:r w:rsidR="00020209" w:rsidRPr="008344BC">
        <w:rPr>
          <w:i/>
          <w:iCs/>
          <w:color w:val="660033"/>
          <w:lang w:val="fr-FR"/>
        </w:rPr>
        <w:t>conscience de la présence des invités de Lot et viennent encercler sa maison en exigeant qu'il leur livre ses hôtes afin de les molester conformément à l'usage local (4-11 ; Rachi 19, 5). Les Mal'akhim emmènent alors Lot à l'extérieur de la ville pour le sauver de la destruction</w:t>
      </w:r>
      <w:r w:rsidR="00D07863" w:rsidRPr="008344BC">
        <w:rPr>
          <w:i/>
          <w:iCs/>
          <w:color w:val="660033"/>
          <w:lang w:val="fr-FR"/>
        </w:rPr>
        <w:t xml:space="preserve"> de Sedom</w:t>
      </w:r>
      <w:r w:rsidR="00020209" w:rsidRPr="008344BC">
        <w:rPr>
          <w:i/>
          <w:iCs/>
          <w:color w:val="660033"/>
          <w:lang w:val="fr-FR"/>
        </w:rPr>
        <w:t xml:space="preserve"> décrétée par Hachem. </w:t>
      </w:r>
    </w:p>
    <w:p w14:paraId="11C8FC20" w14:textId="77777777" w:rsidR="00D07863" w:rsidRPr="008344BC" w:rsidRDefault="00020209" w:rsidP="00A77878">
      <w:pPr>
        <w:bidi w:val="0"/>
        <w:jc w:val="both"/>
        <w:rPr>
          <w:i/>
          <w:iCs/>
          <w:color w:val="660033"/>
          <w:lang w:val="fr-FR"/>
        </w:rPr>
      </w:pPr>
      <w:r w:rsidRPr="008344BC">
        <w:rPr>
          <w:i/>
          <w:iCs/>
          <w:color w:val="660033"/>
          <w:lang w:val="fr-FR"/>
        </w:rPr>
        <w:t>Cette punition spectaculaire est décrite dans la Torah (19, 24-28)</w:t>
      </w:r>
      <w:r w:rsidR="007E290C" w:rsidRPr="008344BC">
        <w:rPr>
          <w:i/>
          <w:iCs/>
          <w:color w:val="660033"/>
          <w:lang w:val="fr-FR"/>
        </w:rPr>
        <w:t xml:space="preserve"> </w:t>
      </w:r>
      <w:r w:rsidRPr="008344BC">
        <w:rPr>
          <w:i/>
          <w:iCs/>
          <w:color w:val="660033"/>
          <w:lang w:val="fr-FR"/>
        </w:rPr>
        <w:t xml:space="preserve">comme une "pluie" de souffre et de feu. Toutefois, au-delà de ces quelques versets hermétiques, La Torah ne nous </w:t>
      </w:r>
      <w:r w:rsidR="009E648A" w:rsidRPr="008344BC">
        <w:rPr>
          <w:i/>
          <w:iCs/>
          <w:color w:val="660033"/>
          <w:lang w:val="fr-FR"/>
        </w:rPr>
        <w:t>explique pas clairement</w:t>
      </w:r>
      <w:r w:rsidRPr="008344BC">
        <w:rPr>
          <w:i/>
          <w:iCs/>
          <w:color w:val="660033"/>
          <w:lang w:val="fr-FR"/>
        </w:rPr>
        <w:t xml:space="preserve"> la gravité de leurs fautes. </w:t>
      </w:r>
    </w:p>
    <w:p w14:paraId="519F6B11" w14:textId="52CD99BF" w:rsidR="00BF621A" w:rsidRPr="008344BC" w:rsidRDefault="009E648A" w:rsidP="00A77878">
      <w:pPr>
        <w:bidi w:val="0"/>
        <w:jc w:val="both"/>
        <w:rPr>
          <w:i/>
          <w:iCs/>
          <w:color w:val="660033"/>
          <w:lang w:val="fr-FR"/>
        </w:rPr>
      </w:pPr>
      <w:r w:rsidRPr="008344BC">
        <w:rPr>
          <w:i/>
          <w:iCs/>
          <w:color w:val="660033"/>
          <w:lang w:val="fr-FR"/>
        </w:rPr>
        <w:t>Le Midrach (Beréchit Rabah 49, 13) et la Guemara (Sanhédrin 109a-b)</w:t>
      </w:r>
      <w:r w:rsidR="00020209" w:rsidRPr="008344BC">
        <w:rPr>
          <w:i/>
          <w:iCs/>
          <w:color w:val="660033"/>
          <w:lang w:val="fr-FR"/>
        </w:rPr>
        <w:t xml:space="preserve"> </w:t>
      </w:r>
      <w:r w:rsidRPr="008344BC">
        <w:rPr>
          <w:i/>
          <w:iCs/>
          <w:color w:val="660033"/>
          <w:lang w:val="fr-FR"/>
        </w:rPr>
        <w:t>donnent plus d'explications sur les mœurs des Sedomites. Leur "code" était un ensemble de lois destinées à écarter toute ouverture vers les "nécessiteux". Lot</w:t>
      </w:r>
      <w:r w:rsidR="00BF621A" w:rsidRPr="008344BC">
        <w:rPr>
          <w:i/>
          <w:iCs/>
          <w:color w:val="660033"/>
          <w:lang w:val="fr-FR"/>
        </w:rPr>
        <w:t xml:space="preserve">, un homme riche, qui était arrivé à Sedom </w:t>
      </w:r>
      <w:r w:rsidRPr="008344BC">
        <w:rPr>
          <w:i/>
          <w:iCs/>
          <w:color w:val="660033"/>
          <w:lang w:val="fr-FR"/>
        </w:rPr>
        <w:t xml:space="preserve">avec </w:t>
      </w:r>
      <w:r w:rsidR="00BF621A" w:rsidRPr="008344BC">
        <w:rPr>
          <w:i/>
          <w:iCs/>
          <w:color w:val="660033"/>
          <w:lang w:val="fr-FR"/>
        </w:rPr>
        <w:t xml:space="preserve">d'abondants </w:t>
      </w:r>
      <w:r w:rsidRPr="008344BC">
        <w:rPr>
          <w:i/>
          <w:iCs/>
          <w:color w:val="660033"/>
          <w:lang w:val="fr-FR"/>
        </w:rPr>
        <w:t xml:space="preserve">troupeaux </w:t>
      </w:r>
      <w:r w:rsidR="00BF621A" w:rsidRPr="008344BC">
        <w:rPr>
          <w:i/>
          <w:iCs/>
          <w:color w:val="660033"/>
          <w:lang w:val="fr-FR"/>
        </w:rPr>
        <w:t xml:space="preserve">avait été </w:t>
      </w:r>
      <w:r w:rsidR="00B32312" w:rsidRPr="008344BC">
        <w:rPr>
          <w:i/>
          <w:iCs/>
          <w:color w:val="660033"/>
          <w:lang w:val="fr-FR"/>
        </w:rPr>
        <w:t xml:space="preserve">le </w:t>
      </w:r>
      <w:r w:rsidR="00307852" w:rsidRPr="008344BC">
        <w:rPr>
          <w:i/>
          <w:iCs/>
          <w:color w:val="660033"/>
          <w:lang w:val="fr-FR"/>
        </w:rPr>
        <w:t>bienvenu</w:t>
      </w:r>
      <w:r w:rsidR="00B32312" w:rsidRPr="008344BC">
        <w:rPr>
          <w:i/>
          <w:iCs/>
          <w:color w:val="660033"/>
          <w:lang w:val="fr-FR"/>
        </w:rPr>
        <w:t xml:space="preserve">, tant </w:t>
      </w:r>
      <w:r w:rsidR="00BF621A" w:rsidRPr="008344BC">
        <w:rPr>
          <w:i/>
          <w:iCs/>
          <w:color w:val="660033"/>
          <w:lang w:val="fr-FR"/>
        </w:rPr>
        <w:t xml:space="preserve">du fait de </w:t>
      </w:r>
      <w:r w:rsidR="00B32312" w:rsidRPr="008344BC">
        <w:rPr>
          <w:i/>
          <w:iCs/>
          <w:color w:val="660033"/>
          <w:lang w:val="fr-FR"/>
        </w:rPr>
        <w:t>l'apport de sa richesse à l'économie locale que parce qu'il ne risquait pas de solliciter un soutien quelconque</w:t>
      </w:r>
      <w:r w:rsidR="00BF621A" w:rsidRPr="008344BC">
        <w:rPr>
          <w:i/>
          <w:iCs/>
          <w:color w:val="660033"/>
          <w:lang w:val="fr-FR"/>
        </w:rPr>
        <w:t xml:space="preserve"> !</w:t>
      </w:r>
      <w:r w:rsidR="00B32312" w:rsidRPr="008344BC">
        <w:rPr>
          <w:i/>
          <w:iCs/>
          <w:color w:val="660033"/>
          <w:lang w:val="fr-FR"/>
        </w:rPr>
        <w:t xml:space="preserve"> </w:t>
      </w:r>
    </w:p>
    <w:p w14:paraId="73FD10D8" w14:textId="6935D7A9" w:rsidR="00D07863" w:rsidRPr="008344BC" w:rsidRDefault="00B32312" w:rsidP="00BF621A">
      <w:pPr>
        <w:bidi w:val="0"/>
        <w:spacing w:after="0"/>
        <w:jc w:val="both"/>
        <w:rPr>
          <w:i/>
          <w:iCs/>
          <w:color w:val="660033"/>
          <w:lang w:val="fr-FR"/>
        </w:rPr>
      </w:pPr>
      <w:r w:rsidRPr="008344BC">
        <w:rPr>
          <w:i/>
          <w:iCs/>
          <w:color w:val="660033"/>
          <w:lang w:val="fr-FR"/>
        </w:rPr>
        <w:t xml:space="preserve">Par contre une guerre sans merci était livrée contre les "parasites" potentiels de toutes sortes. Il était interdit de nourrir un pauvre, et un "immigrant" sans le sou était impitoyablement maltraité afin de dissuader toute nouvelle tentative comparable. </w:t>
      </w:r>
    </w:p>
    <w:p w14:paraId="413FBE91" w14:textId="1713F725" w:rsidR="00073639" w:rsidRPr="008344BC" w:rsidRDefault="005C55BF" w:rsidP="00D07863">
      <w:pPr>
        <w:bidi w:val="0"/>
        <w:spacing w:before="240" w:after="0"/>
        <w:jc w:val="both"/>
        <w:rPr>
          <w:i/>
          <w:iCs/>
          <w:color w:val="660033"/>
          <w:lang w:val="fr-FR"/>
        </w:rPr>
      </w:pPr>
      <w:r w:rsidRPr="008344BC">
        <w:rPr>
          <w:i/>
          <w:iCs/>
          <w:color w:val="660033"/>
          <w:lang w:val="fr-FR"/>
        </w:rPr>
        <w:t xml:space="preserve">Toutefois l'ampleur et l'atrocité des comportements décrits mettent l'exemple de Sedom au-delà de toute comparaison. La condamnation qui en résulta ne semble pas devoir être un avertissement aux "émules" tellement l'imitation semble invraisemblable. </w:t>
      </w:r>
    </w:p>
    <w:p w14:paraId="67FC4873" w14:textId="349024DB" w:rsidR="005C55BF" w:rsidRPr="008344BC" w:rsidRDefault="005C55BF" w:rsidP="00D07863">
      <w:pPr>
        <w:bidi w:val="0"/>
        <w:spacing w:before="240"/>
        <w:jc w:val="both"/>
        <w:rPr>
          <w:i/>
          <w:iCs/>
          <w:color w:val="660033"/>
          <w:lang w:val="fr-FR"/>
        </w:rPr>
      </w:pPr>
      <w:r w:rsidRPr="008344BC">
        <w:rPr>
          <w:i/>
          <w:iCs/>
          <w:color w:val="660033"/>
          <w:lang w:val="fr-FR"/>
        </w:rPr>
        <w:t>Pourtant le Navi (Prophète) Ye'hezkel (</w:t>
      </w:r>
      <w:r w:rsidR="004A243B" w:rsidRPr="008344BC">
        <w:rPr>
          <w:rFonts w:hint="cs"/>
          <w:i/>
          <w:iCs/>
          <w:color w:val="660033"/>
          <w:rtl/>
          <w:lang w:val="fr-FR"/>
        </w:rPr>
        <w:t>1</w:t>
      </w:r>
      <w:r w:rsidR="004A243B" w:rsidRPr="008344BC">
        <w:rPr>
          <w:i/>
          <w:iCs/>
          <w:color w:val="660033"/>
          <w:lang w:val="fr-FR"/>
        </w:rPr>
        <w:t>6, 48-49) adresse ses reproches à Israël en comparant ses fautes à celles de Sedom ?!</w:t>
      </w:r>
      <w:r w:rsidR="00D07863" w:rsidRPr="008344BC">
        <w:rPr>
          <w:i/>
          <w:iCs/>
          <w:color w:val="660033"/>
          <w:lang w:val="fr-FR"/>
        </w:rPr>
        <w:t xml:space="preserve"> </w:t>
      </w:r>
    </w:p>
    <w:p w14:paraId="2DD113DA" w14:textId="1178D196" w:rsidR="00BA327E" w:rsidRPr="008344BC" w:rsidRDefault="004A243B" w:rsidP="006A7C41">
      <w:pPr>
        <w:bidi w:val="0"/>
        <w:jc w:val="both"/>
        <w:rPr>
          <w:i/>
          <w:iCs/>
          <w:color w:val="660033"/>
          <w:lang w:val="fr-FR"/>
        </w:rPr>
      </w:pPr>
      <w:r w:rsidRPr="008344BC">
        <w:rPr>
          <w:i/>
          <w:iCs/>
          <w:color w:val="660033"/>
          <w:lang w:val="fr-FR"/>
        </w:rPr>
        <w:lastRenderedPageBreak/>
        <w:t xml:space="preserve">De plus, la Michna (Avot 5, 10 ou 13 suivant les éditions) </w:t>
      </w:r>
      <w:r w:rsidR="00A77878" w:rsidRPr="008344BC">
        <w:rPr>
          <w:i/>
          <w:iCs/>
          <w:color w:val="660033"/>
          <w:lang w:val="fr-FR"/>
        </w:rPr>
        <w:t xml:space="preserve">définit ainsi </w:t>
      </w:r>
      <w:r w:rsidRPr="008344BC">
        <w:rPr>
          <w:i/>
          <w:iCs/>
          <w:color w:val="660033"/>
          <w:lang w:val="fr-FR"/>
        </w:rPr>
        <w:t xml:space="preserve">les comportements humains : </w:t>
      </w:r>
      <w:r w:rsidR="00BA327E" w:rsidRPr="008344BC">
        <w:rPr>
          <w:i/>
          <w:iCs/>
          <w:color w:val="660033"/>
          <w:lang w:val="fr-FR"/>
        </w:rPr>
        <w:t>"</w:t>
      </w:r>
      <w:r w:rsidR="00BF621A" w:rsidRPr="008344BC">
        <w:rPr>
          <w:i/>
          <w:iCs/>
          <w:color w:val="660033"/>
          <w:lang w:val="fr-FR"/>
        </w:rPr>
        <w:t>C</w:t>
      </w:r>
      <w:r w:rsidRPr="008344BC">
        <w:rPr>
          <w:i/>
          <w:iCs/>
          <w:color w:val="660033"/>
          <w:lang w:val="fr-FR"/>
        </w:rPr>
        <w:t>elui qui dit "</w:t>
      </w:r>
      <w:r w:rsidR="00A77878" w:rsidRPr="008344BC">
        <w:rPr>
          <w:i/>
          <w:iCs/>
          <w:color w:val="660033"/>
          <w:lang w:val="fr-FR"/>
        </w:rPr>
        <w:t>C</w:t>
      </w:r>
      <w:r w:rsidRPr="008344BC">
        <w:rPr>
          <w:i/>
          <w:iCs/>
          <w:color w:val="660033"/>
          <w:lang w:val="fr-FR"/>
        </w:rPr>
        <w:t xml:space="preserve">e qui est à moi est à moi et ce qui est à toi est à toi, c'est une démarche moyenne, et certains </w:t>
      </w:r>
      <w:r w:rsidR="008F4415" w:rsidRPr="008344BC">
        <w:rPr>
          <w:i/>
          <w:iCs/>
          <w:color w:val="660033"/>
          <w:lang w:val="fr-FR"/>
        </w:rPr>
        <w:t>(</w:t>
      </w:r>
      <w:r w:rsidR="00A77878" w:rsidRPr="008344BC">
        <w:rPr>
          <w:i/>
          <w:iCs/>
          <w:color w:val="660033"/>
          <w:lang w:val="fr-FR"/>
        </w:rPr>
        <w:t>de nos Maitres</w:t>
      </w:r>
      <w:r w:rsidR="008F4415" w:rsidRPr="008344BC">
        <w:rPr>
          <w:i/>
          <w:iCs/>
          <w:color w:val="660033"/>
          <w:lang w:val="fr-FR"/>
        </w:rPr>
        <w:t>)</w:t>
      </w:r>
      <w:r w:rsidR="00A77878" w:rsidRPr="008344BC">
        <w:rPr>
          <w:i/>
          <w:iCs/>
          <w:color w:val="660033"/>
          <w:lang w:val="fr-FR"/>
        </w:rPr>
        <w:t xml:space="preserve"> </w:t>
      </w:r>
      <w:r w:rsidRPr="008344BC">
        <w:rPr>
          <w:i/>
          <w:iCs/>
          <w:color w:val="660033"/>
          <w:lang w:val="fr-FR"/>
        </w:rPr>
        <w:t>disent "</w:t>
      </w:r>
      <w:r w:rsidR="00A77878" w:rsidRPr="008344BC">
        <w:rPr>
          <w:i/>
          <w:iCs/>
          <w:color w:val="660033"/>
          <w:lang w:val="fr-FR"/>
        </w:rPr>
        <w:t xml:space="preserve"> il s'agit là de</w:t>
      </w:r>
      <w:r w:rsidRPr="008344BC">
        <w:rPr>
          <w:i/>
          <w:iCs/>
          <w:color w:val="660033"/>
          <w:lang w:val="fr-FR"/>
        </w:rPr>
        <w:t xml:space="preserve"> la démarche de Sedom" ; "</w:t>
      </w:r>
      <w:r w:rsidR="00BF621A" w:rsidRPr="008344BC">
        <w:rPr>
          <w:i/>
          <w:iCs/>
          <w:color w:val="660033"/>
          <w:lang w:val="fr-FR"/>
        </w:rPr>
        <w:t>C</w:t>
      </w:r>
      <w:r w:rsidRPr="008344BC">
        <w:rPr>
          <w:i/>
          <w:iCs/>
          <w:color w:val="660033"/>
          <w:lang w:val="fr-FR"/>
        </w:rPr>
        <w:t xml:space="preserve">e qui est à moi est à toi et ce qui est à toi est à moi, c'est un "peuple de la terre" (un ignorant de la Torah) ; </w:t>
      </w:r>
      <w:r w:rsidR="00BF621A" w:rsidRPr="008344BC">
        <w:rPr>
          <w:i/>
          <w:iCs/>
          <w:color w:val="660033"/>
          <w:lang w:val="fr-FR"/>
        </w:rPr>
        <w:t>C</w:t>
      </w:r>
      <w:r w:rsidRPr="008344BC">
        <w:rPr>
          <w:i/>
          <w:iCs/>
          <w:color w:val="660033"/>
          <w:lang w:val="fr-FR"/>
        </w:rPr>
        <w:t xml:space="preserve">e qui est à moi est à toi et ce qui est à toi </w:t>
      </w:r>
      <w:r w:rsidR="004C6C96" w:rsidRPr="008344BC">
        <w:rPr>
          <w:i/>
          <w:iCs/>
          <w:color w:val="660033"/>
          <w:lang w:val="fr-FR"/>
        </w:rPr>
        <w:t xml:space="preserve"> </w:t>
      </w:r>
      <w:r w:rsidR="008F4415" w:rsidRPr="008344BC">
        <w:rPr>
          <w:i/>
          <w:iCs/>
          <w:color w:val="660033"/>
          <w:lang w:val="fr-FR"/>
        </w:rPr>
        <w:t xml:space="preserve">est à toi </w:t>
      </w:r>
      <w:r w:rsidR="004C6C96" w:rsidRPr="008344BC">
        <w:rPr>
          <w:i/>
          <w:iCs/>
          <w:color w:val="660033"/>
          <w:lang w:val="fr-FR"/>
        </w:rPr>
        <w:t>c'est un "'Hassid" (quelqu'un qui dépasse ses obligations par amour pour Hachem) ; celui qui dit "</w:t>
      </w:r>
      <w:r w:rsidR="00BF621A" w:rsidRPr="008344BC">
        <w:rPr>
          <w:i/>
          <w:iCs/>
          <w:color w:val="660033"/>
          <w:lang w:val="fr-FR"/>
        </w:rPr>
        <w:t>C</w:t>
      </w:r>
      <w:r w:rsidR="004C6C96" w:rsidRPr="008344BC">
        <w:rPr>
          <w:i/>
          <w:iCs/>
          <w:color w:val="660033"/>
          <w:lang w:val="fr-FR"/>
        </w:rPr>
        <w:t>e qui est à moi est à moi et ce qui est à toi est à moi c'est un Racha (mécréant)</w:t>
      </w:r>
      <w:r w:rsidR="00BA327E" w:rsidRPr="008344BC">
        <w:rPr>
          <w:i/>
          <w:iCs/>
          <w:color w:val="660033"/>
          <w:lang w:val="fr-FR"/>
        </w:rPr>
        <w:t xml:space="preserve"> !". </w:t>
      </w:r>
    </w:p>
    <w:p w14:paraId="18BA9FB9" w14:textId="63F44A3E" w:rsidR="004A243B" w:rsidRPr="008344BC" w:rsidRDefault="00BA327E" w:rsidP="006A7C41">
      <w:pPr>
        <w:bidi w:val="0"/>
        <w:jc w:val="both"/>
        <w:rPr>
          <w:i/>
          <w:iCs/>
          <w:color w:val="660033"/>
          <w:rtl/>
          <w:lang w:val="fr-FR"/>
        </w:rPr>
      </w:pPr>
      <w:r w:rsidRPr="008344BC">
        <w:rPr>
          <w:i/>
          <w:iCs/>
          <w:color w:val="660033"/>
          <w:lang w:val="fr-FR"/>
        </w:rPr>
        <w:t>Nous voyons ici que, selon une opinion, ce qui peut être considéré comme un comportement normal est jugé comme comparable au comportement de Sedom ?!</w:t>
      </w:r>
    </w:p>
    <w:p w14:paraId="3A8AA937" w14:textId="7C3CD3C3" w:rsidR="00BA327E" w:rsidRPr="008344BC" w:rsidRDefault="00BA327E" w:rsidP="006A7C41">
      <w:pPr>
        <w:bidi w:val="0"/>
        <w:jc w:val="both"/>
        <w:rPr>
          <w:i/>
          <w:iCs/>
          <w:color w:val="660033"/>
          <w:lang w:val="fr-FR"/>
        </w:rPr>
      </w:pPr>
      <w:r w:rsidRPr="008344BC">
        <w:rPr>
          <w:i/>
          <w:iCs/>
          <w:color w:val="660033"/>
          <w:lang w:val="fr-FR"/>
        </w:rPr>
        <w:t xml:space="preserve">Ce jugement </w:t>
      </w:r>
      <w:r w:rsidR="00307852" w:rsidRPr="008344BC">
        <w:rPr>
          <w:i/>
          <w:iCs/>
          <w:color w:val="660033"/>
          <w:lang w:val="fr-FR"/>
        </w:rPr>
        <w:t xml:space="preserve">brutal </w:t>
      </w:r>
      <w:r w:rsidR="008F4415" w:rsidRPr="008344BC">
        <w:rPr>
          <w:i/>
          <w:iCs/>
          <w:color w:val="660033"/>
          <w:lang w:val="fr-FR"/>
        </w:rPr>
        <w:t>est surprenant</w:t>
      </w:r>
      <w:r w:rsidR="00BF621A" w:rsidRPr="008344BC">
        <w:rPr>
          <w:i/>
          <w:iCs/>
          <w:color w:val="660033"/>
          <w:lang w:val="fr-FR"/>
        </w:rPr>
        <w:t xml:space="preserve"> ! </w:t>
      </w:r>
    </w:p>
    <w:p w14:paraId="0A4B8A10" w14:textId="02C8703E" w:rsidR="00BA327E" w:rsidRPr="008344BC" w:rsidRDefault="00BA327E" w:rsidP="006A7C41">
      <w:pPr>
        <w:bidi w:val="0"/>
        <w:jc w:val="both"/>
        <w:rPr>
          <w:i/>
          <w:iCs/>
          <w:color w:val="660033"/>
          <w:rtl/>
          <w:lang w:val="fr-FR"/>
        </w:rPr>
      </w:pPr>
      <w:r w:rsidRPr="008344BC">
        <w:rPr>
          <w:i/>
          <w:iCs/>
          <w:color w:val="660033"/>
          <w:lang w:val="fr-FR"/>
        </w:rPr>
        <w:t>Rabénou Yona (</w:t>
      </w:r>
      <w:r w:rsidR="00A77878" w:rsidRPr="008344BC">
        <w:rPr>
          <w:i/>
          <w:iCs/>
          <w:color w:val="660033"/>
          <w:lang w:val="fr-FR"/>
        </w:rPr>
        <w:t>C</w:t>
      </w:r>
      <w:r w:rsidRPr="008344BC">
        <w:rPr>
          <w:i/>
          <w:iCs/>
          <w:color w:val="660033"/>
          <w:lang w:val="fr-FR"/>
        </w:rPr>
        <w:t xml:space="preserve">ommentaire sur cette Michna) souligne que le Navi (Ye'hezkel cité ci-dessus) et la Guemara Ketouvot </w:t>
      </w:r>
      <w:r w:rsidR="00496EDE" w:rsidRPr="008344BC">
        <w:rPr>
          <w:i/>
          <w:iCs/>
          <w:color w:val="660033"/>
          <w:lang w:val="fr-FR"/>
        </w:rPr>
        <w:t>(</w:t>
      </w:r>
      <w:r w:rsidRPr="008344BC">
        <w:rPr>
          <w:i/>
          <w:iCs/>
          <w:color w:val="660033"/>
          <w:lang w:val="fr-FR"/>
        </w:rPr>
        <w:t xml:space="preserve">68a) définissent le défaut d'accomplissement de la Tsedaka comme </w:t>
      </w:r>
      <w:r w:rsidR="008F4415" w:rsidRPr="008344BC">
        <w:rPr>
          <w:i/>
          <w:iCs/>
          <w:color w:val="660033"/>
          <w:lang w:val="fr-FR"/>
        </w:rPr>
        <w:t>un comportement de</w:t>
      </w:r>
      <w:r w:rsidR="00496EDE" w:rsidRPr="008344BC">
        <w:rPr>
          <w:i/>
          <w:iCs/>
          <w:color w:val="660033"/>
          <w:lang w:val="fr-FR"/>
        </w:rPr>
        <w:t xml:space="preserve"> </w:t>
      </w:r>
      <w:r w:rsidRPr="008344BC">
        <w:rPr>
          <w:i/>
          <w:iCs/>
          <w:color w:val="660033"/>
          <w:lang w:val="fr-FR"/>
        </w:rPr>
        <w:t>Racha. Il explique que la discussion dans la Michna ne concerne que la "tendance", même chez quelqu'un qui par crainte de Hachem donne la Tsedaka, mais à contre-cœur. L'un dit que puisqu'il soutien</w:t>
      </w:r>
      <w:r w:rsidR="00496EDE" w:rsidRPr="008344BC">
        <w:rPr>
          <w:i/>
          <w:iCs/>
          <w:color w:val="660033"/>
          <w:lang w:val="fr-FR"/>
        </w:rPr>
        <w:t>t</w:t>
      </w:r>
      <w:r w:rsidRPr="008344BC">
        <w:rPr>
          <w:i/>
          <w:iCs/>
          <w:color w:val="660033"/>
          <w:lang w:val="fr-FR"/>
        </w:rPr>
        <w:t xml:space="preserve"> le pauvre</w:t>
      </w:r>
      <w:r w:rsidR="00496EDE" w:rsidRPr="008344BC">
        <w:rPr>
          <w:i/>
          <w:iCs/>
          <w:color w:val="660033"/>
          <w:lang w:val="fr-FR"/>
        </w:rPr>
        <w:t>,</w:t>
      </w:r>
      <w:r w:rsidRPr="008344BC">
        <w:rPr>
          <w:i/>
          <w:iCs/>
          <w:color w:val="660033"/>
          <w:lang w:val="fr-FR"/>
        </w:rPr>
        <w:t xml:space="preserve"> que nous importe sa nature</w:t>
      </w:r>
      <w:r w:rsidR="008F4415" w:rsidRPr="008344BC">
        <w:rPr>
          <w:i/>
          <w:iCs/>
          <w:color w:val="660033"/>
          <w:lang w:val="fr-FR"/>
        </w:rPr>
        <w:t xml:space="preserve"> </w:t>
      </w:r>
      <w:r w:rsidR="00496EDE" w:rsidRPr="008344BC">
        <w:rPr>
          <w:i/>
          <w:iCs/>
          <w:color w:val="660033"/>
          <w:lang w:val="fr-FR"/>
        </w:rPr>
        <w:t>du moment qu'</w:t>
      </w:r>
      <w:r w:rsidRPr="008344BC">
        <w:rPr>
          <w:i/>
          <w:iCs/>
          <w:color w:val="660033"/>
          <w:lang w:val="fr-FR"/>
        </w:rPr>
        <w:t>il la surmonte. Et l'autre opinion définit la tendance</w:t>
      </w:r>
      <w:r w:rsidR="00496EDE" w:rsidRPr="008344BC">
        <w:rPr>
          <w:i/>
          <w:iCs/>
          <w:color w:val="660033"/>
          <w:lang w:val="fr-FR"/>
        </w:rPr>
        <w:t xml:space="preserve"> </w:t>
      </w:r>
      <w:r w:rsidR="008F4415" w:rsidRPr="008344BC">
        <w:rPr>
          <w:i/>
          <w:iCs/>
          <w:color w:val="660033"/>
          <w:lang w:val="fr-FR"/>
        </w:rPr>
        <w:t xml:space="preserve">à la réticence </w:t>
      </w:r>
      <w:r w:rsidRPr="008344BC">
        <w:rPr>
          <w:i/>
          <w:iCs/>
          <w:color w:val="660033"/>
          <w:lang w:val="fr-FR"/>
        </w:rPr>
        <w:t xml:space="preserve">même </w:t>
      </w:r>
      <w:r w:rsidR="00496EDE" w:rsidRPr="008344BC">
        <w:rPr>
          <w:i/>
          <w:iCs/>
          <w:color w:val="660033"/>
          <w:lang w:val="fr-FR"/>
        </w:rPr>
        <w:t xml:space="preserve">si elle est </w:t>
      </w:r>
      <w:r w:rsidRPr="008344BC">
        <w:rPr>
          <w:i/>
          <w:iCs/>
          <w:color w:val="660033"/>
          <w:lang w:val="fr-FR"/>
        </w:rPr>
        <w:t>dominée dans l'action, comme apparentée à Sedom …</w:t>
      </w:r>
    </w:p>
    <w:p w14:paraId="2255D9B5" w14:textId="0C646BD0" w:rsidR="00BC4177" w:rsidRPr="008344BC" w:rsidRDefault="00BC4177" w:rsidP="006A7C41">
      <w:pPr>
        <w:bidi w:val="0"/>
        <w:jc w:val="both"/>
        <w:rPr>
          <w:i/>
          <w:iCs/>
          <w:color w:val="660033"/>
          <w:lang w:val="fr-FR"/>
        </w:rPr>
      </w:pPr>
      <w:r w:rsidRPr="008344BC">
        <w:rPr>
          <w:i/>
          <w:iCs/>
          <w:color w:val="660033"/>
          <w:lang w:val="fr-FR"/>
        </w:rPr>
        <w:t xml:space="preserve">Le commentaire Midrach Chemouel explique, quant à lui, que cette Michna ne parle pas de la Tsedaka qui est traitée dans une Michna ultérieure. Il s'agit ici de relation entre "égaux", chacun "possédant", ce qui prouve qu'il ne s'agit pas d'un pauvre pour lequel </w:t>
      </w:r>
      <w:r w:rsidR="008F4415" w:rsidRPr="008344BC">
        <w:rPr>
          <w:i/>
          <w:iCs/>
          <w:color w:val="660033"/>
          <w:lang w:val="fr-FR"/>
        </w:rPr>
        <w:t xml:space="preserve"> </w:t>
      </w:r>
      <w:r w:rsidRPr="008344BC">
        <w:rPr>
          <w:i/>
          <w:iCs/>
          <w:color w:val="660033"/>
          <w:lang w:val="fr-FR"/>
        </w:rPr>
        <w:t xml:space="preserve"> n'y aurait pas lieu de dire "ce qui est à toi est à toi"…</w:t>
      </w:r>
      <w:r w:rsidR="00496EDE" w:rsidRPr="008344BC">
        <w:rPr>
          <w:i/>
          <w:iCs/>
          <w:color w:val="660033"/>
          <w:lang w:val="fr-FR"/>
        </w:rPr>
        <w:t xml:space="preserve"> </w:t>
      </w:r>
      <w:r w:rsidRPr="008344BC">
        <w:rPr>
          <w:i/>
          <w:iCs/>
          <w:color w:val="660033"/>
          <w:lang w:val="fr-FR"/>
        </w:rPr>
        <w:t xml:space="preserve">La faute consiste ici dans l'attitude qui risque de "déborder" de </w:t>
      </w:r>
      <w:r w:rsidR="008F4415" w:rsidRPr="008344BC">
        <w:rPr>
          <w:i/>
          <w:iCs/>
          <w:color w:val="660033"/>
          <w:lang w:val="fr-FR"/>
        </w:rPr>
        <w:t xml:space="preserve">l'attitude face à </w:t>
      </w:r>
      <w:r w:rsidR="00496EDE" w:rsidRPr="008344BC">
        <w:rPr>
          <w:i/>
          <w:iCs/>
          <w:color w:val="660033"/>
          <w:lang w:val="fr-FR"/>
        </w:rPr>
        <w:t xml:space="preserve">une personne </w:t>
      </w:r>
      <w:r w:rsidR="00307852" w:rsidRPr="008344BC">
        <w:rPr>
          <w:i/>
          <w:iCs/>
          <w:color w:val="660033"/>
          <w:lang w:val="fr-FR"/>
        </w:rPr>
        <w:t>nanti</w:t>
      </w:r>
      <w:r w:rsidR="00496EDE" w:rsidRPr="008344BC">
        <w:rPr>
          <w:i/>
          <w:iCs/>
          <w:color w:val="660033"/>
          <w:lang w:val="fr-FR"/>
        </w:rPr>
        <w:t>e</w:t>
      </w:r>
      <w:r w:rsidRPr="008344BC">
        <w:rPr>
          <w:i/>
          <w:iCs/>
          <w:color w:val="660033"/>
          <w:lang w:val="fr-FR"/>
        </w:rPr>
        <w:t xml:space="preserve"> </w:t>
      </w:r>
      <w:r w:rsidR="008F4415" w:rsidRPr="008344BC">
        <w:rPr>
          <w:i/>
          <w:iCs/>
          <w:color w:val="660033"/>
          <w:lang w:val="fr-FR"/>
        </w:rPr>
        <w:t>au même comportement à l'égard d'</w:t>
      </w:r>
      <w:r w:rsidR="00496EDE" w:rsidRPr="008344BC">
        <w:rPr>
          <w:i/>
          <w:iCs/>
          <w:color w:val="660033"/>
          <w:lang w:val="fr-FR"/>
        </w:rPr>
        <w:t xml:space="preserve">un </w:t>
      </w:r>
      <w:r w:rsidRPr="008344BC">
        <w:rPr>
          <w:i/>
          <w:iCs/>
          <w:color w:val="660033"/>
          <w:lang w:val="fr-FR"/>
        </w:rPr>
        <w:t>pauvre, ce qui était le comportement de Sedom</w:t>
      </w:r>
      <w:r w:rsidR="00A629EE" w:rsidRPr="008344BC">
        <w:rPr>
          <w:i/>
          <w:iCs/>
          <w:color w:val="660033"/>
          <w:lang w:val="fr-FR"/>
        </w:rPr>
        <w:t>.</w:t>
      </w:r>
      <w:r w:rsidRPr="008344BC">
        <w:rPr>
          <w:i/>
          <w:iCs/>
          <w:color w:val="660033"/>
          <w:lang w:val="fr-FR"/>
        </w:rPr>
        <w:t xml:space="preserve"> </w:t>
      </w:r>
      <w:r w:rsidR="00496EDE" w:rsidRPr="008344BC">
        <w:rPr>
          <w:i/>
          <w:iCs/>
          <w:color w:val="660033"/>
          <w:lang w:val="fr-FR"/>
        </w:rPr>
        <w:t>S</w:t>
      </w:r>
      <w:r w:rsidRPr="008344BC">
        <w:rPr>
          <w:i/>
          <w:iCs/>
          <w:color w:val="660033"/>
          <w:lang w:val="fr-FR"/>
        </w:rPr>
        <w:t>elon ce commentaire</w:t>
      </w:r>
      <w:r w:rsidR="00496EDE" w:rsidRPr="008344BC">
        <w:rPr>
          <w:i/>
          <w:iCs/>
          <w:color w:val="660033"/>
          <w:lang w:val="fr-FR"/>
        </w:rPr>
        <w:t xml:space="preserve">, il s'agit </w:t>
      </w:r>
      <w:r w:rsidR="00A77878" w:rsidRPr="008344BC">
        <w:rPr>
          <w:i/>
          <w:iCs/>
          <w:color w:val="660033"/>
          <w:lang w:val="fr-FR"/>
        </w:rPr>
        <w:t>là</w:t>
      </w:r>
      <w:r w:rsidRPr="008344BC">
        <w:rPr>
          <w:i/>
          <w:iCs/>
          <w:color w:val="660033"/>
          <w:lang w:val="fr-FR"/>
        </w:rPr>
        <w:t xml:space="preserve"> d'un défaut grave dans la tendance</w:t>
      </w:r>
      <w:r w:rsidR="00496EDE" w:rsidRPr="008344BC">
        <w:rPr>
          <w:i/>
          <w:iCs/>
          <w:color w:val="660033"/>
          <w:lang w:val="fr-FR"/>
        </w:rPr>
        <w:t xml:space="preserve"> de la personne</w:t>
      </w:r>
      <w:r w:rsidRPr="008344BC">
        <w:rPr>
          <w:i/>
          <w:iCs/>
          <w:color w:val="660033"/>
          <w:lang w:val="fr-FR"/>
        </w:rPr>
        <w:t xml:space="preserve">, avant-même </w:t>
      </w:r>
      <w:r w:rsidR="00A629EE" w:rsidRPr="008344BC">
        <w:rPr>
          <w:i/>
          <w:iCs/>
          <w:color w:val="660033"/>
          <w:lang w:val="fr-FR"/>
        </w:rPr>
        <w:t xml:space="preserve">d'arriver à </w:t>
      </w:r>
      <w:r w:rsidRPr="008344BC">
        <w:rPr>
          <w:i/>
          <w:iCs/>
          <w:color w:val="660033"/>
          <w:lang w:val="fr-FR"/>
        </w:rPr>
        <w:t xml:space="preserve">une faute caractérisée. </w:t>
      </w:r>
    </w:p>
    <w:p w14:paraId="53A08BBC" w14:textId="5841C42B" w:rsidR="00BC4177" w:rsidRPr="008344BC" w:rsidRDefault="00BC4177" w:rsidP="006A7C41">
      <w:pPr>
        <w:bidi w:val="0"/>
        <w:jc w:val="both"/>
        <w:rPr>
          <w:i/>
          <w:iCs/>
          <w:color w:val="660033"/>
          <w:lang w:val="fr-FR"/>
        </w:rPr>
      </w:pPr>
      <w:r w:rsidRPr="008344BC">
        <w:rPr>
          <w:i/>
          <w:iCs/>
          <w:color w:val="660033"/>
          <w:lang w:val="fr-FR"/>
        </w:rPr>
        <w:t xml:space="preserve">Rav Yossef Yaabets souligne que la générosité se manifeste dans la joie de donner, le contraire de l'attitude exprimée ici dans la Michna. </w:t>
      </w:r>
    </w:p>
    <w:p w14:paraId="38FAEB6A" w14:textId="19EBA5FD" w:rsidR="00242306" w:rsidRPr="008344BC" w:rsidRDefault="00242306" w:rsidP="006A7C41">
      <w:pPr>
        <w:bidi w:val="0"/>
        <w:jc w:val="both"/>
        <w:rPr>
          <w:i/>
          <w:iCs/>
          <w:color w:val="660033"/>
          <w:lang w:val="fr-FR"/>
        </w:rPr>
      </w:pPr>
      <w:r w:rsidRPr="008344BC">
        <w:rPr>
          <w:i/>
          <w:iCs/>
          <w:color w:val="660033"/>
          <w:lang w:val="fr-FR"/>
        </w:rPr>
        <w:t xml:space="preserve">A divers endroits la Guemara exprime la phrase suivante </w:t>
      </w:r>
      <w:r w:rsidR="00496EDE" w:rsidRPr="008344BC">
        <w:rPr>
          <w:i/>
          <w:iCs/>
          <w:color w:val="660033"/>
          <w:lang w:val="fr-FR"/>
        </w:rPr>
        <w:t xml:space="preserve">: </w:t>
      </w:r>
      <w:r w:rsidRPr="008344BC">
        <w:rPr>
          <w:i/>
          <w:iCs/>
          <w:color w:val="660033"/>
          <w:lang w:val="fr-FR"/>
        </w:rPr>
        <w:t>"</w:t>
      </w:r>
      <w:r w:rsidR="00496EDE" w:rsidRPr="008344BC">
        <w:rPr>
          <w:i/>
          <w:iCs/>
          <w:color w:val="660033"/>
          <w:lang w:val="fr-FR"/>
        </w:rPr>
        <w:t>D</w:t>
      </w:r>
      <w:r w:rsidRPr="008344BC">
        <w:rPr>
          <w:i/>
          <w:iCs/>
          <w:color w:val="660033"/>
          <w:lang w:val="fr-FR"/>
        </w:rPr>
        <w:t>ans un tel cas on contraint sur le comportement de Sedom". C’est-à-dire dans chaque cas où quelqu'un manifeste une réticence face à autrui, et veut le priver d'un avantage, ou lui imposer une charge, alors que lui-même n'en tire pas profit, ou ne perdrait rien à satisfaire la nécessité de son vis-à-vis, les 'Hakhamim définissent une telle attitude comme "comportement de Sedom"</w:t>
      </w:r>
      <w:r w:rsidR="00A629EE" w:rsidRPr="008344BC">
        <w:rPr>
          <w:i/>
          <w:iCs/>
          <w:color w:val="660033"/>
          <w:lang w:val="fr-FR"/>
        </w:rPr>
        <w:t>, et contraignent l'homme à surmonter sa réticence.</w:t>
      </w:r>
      <w:r w:rsidRPr="008344BC">
        <w:rPr>
          <w:i/>
          <w:iCs/>
          <w:color w:val="660033"/>
          <w:lang w:val="fr-FR"/>
        </w:rPr>
        <w:t xml:space="preserve"> </w:t>
      </w:r>
    </w:p>
    <w:p w14:paraId="5678A45F" w14:textId="08FE9E5C" w:rsidR="00242306" w:rsidRPr="008344BC" w:rsidRDefault="00242306" w:rsidP="006A7C41">
      <w:pPr>
        <w:bidi w:val="0"/>
        <w:jc w:val="both"/>
        <w:rPr>
          <w:i/>
          <w:iCs/>
          <w:color w:val="660033"/>
          <w:lang w:val="fr-FR"/>
        </w:rPr>
      </w:pPr>
      <w:r w:rsidRPr="008344BC">
        <w:rPr>
          <w:i/>
          <w:iCs/>
          <w:color w:val="660033"/>
          <w:lang w:val="fr-FR"/>
        </w:rPr>
        <w:t>Rav Chimchon Raphaël Hirsch (Beréchit 18, 17-19) souligne que Hachem valorise Avraham par le fait qu'il privilégie la "Tsedaka" au Michpat (</w:t>
      </w:r>
      <w:r w:rsidR="00772754" w:rsidRPr="008344BC">
        <w:rPr>
          <w:i/>
          <w:iCs/>
          <w:color w:val="660033"/>
          <w:lang w:val="fr-FR"/>
        </w:rPr>
        <w:t xml:space="preserve">la </w:t>
      </w:r>
      <w:r w:rsidRPr="008344BC">
        <w:rPr>
          <w:i/>
          <w:iCs/>
          <w:color w:val="660033"/>
          <w:lang w:val="fr-FR"/>
        </w:rPr>
        <w:t xml:space="preserve">Justice). Rav Hirsch remarque qu'une société qui érige, comme Sedom, un système de lois où la valeur de chaque homme est mesurée en fonction de l'utilité </w:t>
      </w:r>
      <w:r w:rsidR="004548E9" w:rsidRPr="008344BC">
        <w:rPr>
          <w:i/>
          <w:iCs/>
          <w:color w:val="660033"/>
          <w:lang w:val="fr-FR"/>
        </w:rPr>
        <w:t xml:space="preserve">et des satisfactions </w:t>
      </w:r>
      <w:r w:rsidRPr="008344BC">
        <w:rPr>
          <w:i/>
          <w:iCs/>
          <w:color w:val="660033"/>
          <w:lang w:val="fr-FR"/>
        </w:rPr>
        <w:t>qu'</w:t>
      </w:r>
      <w:r w:rsidR="004548E9" w:rsidRPr="008344BC">
        <w:rPr>
          <w:i/>
          <w:iCs/>
          <w:color w:val="660033"/>
          <w:lang w:val="fr-FR"/>
        </w:rPr>
        <w:t xml:space="preserve">il </w:t>
      </w:r>
      <w:r w:rsidRPr="008344BC">
        <w:rPr>
          <w:i/>
          <w:iCs/>
          <w:color w:val="660033"/>
          <w:lang w:val="fr-FR"/>
        </w:rPr>
        <w:t xml:space="preserve">peut </w:t>
      </w:r>
      <w:r w:rsidR="004548E9" w:rsidRPr="008344BC">
        <w:rPr>
          <w:i/>
          <w:iCs/>
          <w:color w:val="660033"/>
          <w:lang w:val="fr-FR"/>
        </w:rPr>
        <w:t xml:space="preserve">apporter aux autres, a perdu toute qualité humaine. C'est là le "testament" d'Avraham à ses descendants (Beréchit 18, 19) d'accomplir "la Tsedaka et la Justice". </w:t>
      </w:r>
    </w:p>
    <w:p w14:paraId="2E3A98FE" w14:textId="09FBDBE8" w:rsidR="00CB44AF" w:rsidRPr="008344BC" w:rsidRDefault="00CB44AF" w:rsidP="006A7C41">
      <w:pPr>
        <w:bidi w:val="0"/>
        <w:jc w:val="both"/>
        <w:rPr>
          <w:i/>
          <w:iCs/>
          <w:color w:val="660033"/>
          <w:lang w:val="fr-FR"/>
        </w:rPr>
      </w:pPr>
      <w:r w:rsidRPr="008344BC">
        <w:rPr>
          <w:i/>
          <w:iCs/>
          <w:color w:val="660033"/>
          <w:lang w:val="fr-FR"/>
        </w:rPr>
        <w:t xml:space="preserve">Rabbi Yerou'ham Levovitz (Daat Torah Beréchit p.128) explique que le protectionnisme moderne qui s'exprime par la fermeture des frontières et la nécessité des visas est l'héritage des mœurs de Sedom, comme elles sont décrites par les 'Hakhamim dans la Guemara et le Midrach. Il attribue même la grande crise économique d'il y a un siècle à ce style de démarche. (Il va sans dire qu'il ne s'agit pas de comparer aux problèmes de sécurité que les "invasions de l'Islam" amènent aux divers pays </w:t>
      </w:r>
      <w:r w:rsidR="00307852" w:rsidRPr="008344BC">
        <w:rPr>
          <w:i/>
          <w:iCs/>
          <w:color w:val="660033"/>
          <w:lang w:val="fr-FR"/>
        </w:rPr>
        <w:t>… ;</w:t>
      </w:r>
      <w:r w:rsidR="00DE1CDF" w:rsidRPr="008344BC">
        <w:rPr>
          <w:i/>
          <w:iCs/>
          <w:color w:val="660033"/>
          <w:lang w:val="fr-FR"/>
        </w:rPr>
        <w:t xml:space="preserve"> il ne s'agit que du protectionnisme économique visant à protéger l'emploi national …)</w:t>
      </w:r>
    </w:p>
    <w:p w14:paraId="23AAABE0" w14:textId="0DA2DC75" w:rsidR="008E47DB" w:rsidRPr="008344BC" w:rsidRDefault="00DE1CDF" w:rsidP="006A7C41">
      <w:pPr>
        <w:bidi w:val="0"/>
        <w:jc w:val="both"/>
        <w:rPr>
          <w:i/>
          <w:iCs/>
          <w:color w:val="660033"/>
          <w:lang w:val="fr-FR"/>
        </w:rPr>
      </w:pPr>
      <w:r w:rsidRPr="008344BC">
        <w:rPr>
          <w:i/>
          <w:iCs/>
          <w:color w:val="660033"/>
          <w:lang w:val="fr-FR"/>
        </w:rPr>
        <w:t xml:space="preserve">Rabbi Yerou'ham développe encore (Daat Torah, Vayikra 180) l'opposition entre la Mitsva de </w:t>
      </w:r>
      <w:r w:rsidR="00772754" w:rsidRPr="008344BC">
        <w:rPr>
          <w:i/>
          <w:iCs/>
          <w:color w:val="660033"/>
          <w:lang w:val="fr-FR"/>
        </w:rPr>
        <w:t xml:space="preserve">: </w:t>
      </w:r>
      <w:r w:rsidRPr="008344BC">
        <w:rPr>
          <w:i/>
          <w:iCs/>
          <w:color w:val="660033"/>
          <w:lang w:val="fr-FR"/>
        </w:rPr>
        <w:t>"Tu aimeras ton prochain comme toi-même" et</w:t>
      </w:r>
      <w:r w:rsidR="008E47DB" w:rsidRPr="008344BC">
        <w:rPr>
          <w:i/>
          <w:iCs/>
          <w:color w:val="660033"/>
          <w:lang w:val="fr-FR"/>
        </w:rPr>
        <w:t xml:space="preserve"> </w:t>
      </w:r>
      <w:r w:rsidRPr="008344BC">
        <w:rPr>
          <w:i/>
          <w:iCs/>
          <w:color w:val="660033"/>
          <w:lang w:val="fr-FR"/>
        </w:rPr>
        <w:t xml:space="preserve">la culture de Sedom. Il cite la Guemara (Bava Kama 20a-b) qui </w:t>
      </w:r>
      <w:r w:rsidR="00307852" w:rsidRPr="008344BC">
        <w:rPr>
          <w:i/>
          <w:iCs/>
          <w:color w:val="660033"/>
          <w:lang w:val="fr-FR"/>
        </w:rPr>
        <w:t>dispense</w:t>
      </w:r>
      <w:r w:rsidRPr="008344BC">
        <w:rPr>
          <w:i/>
          <w:iCs/>
          <w:color w:val="660033"/>
          <w:lang w:val="fr-FR"/>
        </w:rPr>
        <w:t xml:space="preserve"> celui qui a profité du bien d'autrui sans lui causer la moindre perte</w:t>
      </w:r>
      <w:r w:rsidR="008E47DB" w:rsidRPr="008344BC">
        <w:rPr>
          <w:i/>
          <w:iCs/>
          <w:color w:val="660033"/>
          <w:lang w:val="fr-FR"/>
        </w:rPr>
        <w:t xml:space="preserve"> de payer pour son profit</w:t>
      </w:r>
      <w:r w:rsidRPr="008344BC">
        <w:rPr>
          <w:i/>
          <w:iCs/>
          <w:color w:val="660033"/>
          <w:lang w:val="fr-FR"/>
        </w:rPr>
        <w:t xml:space="preserve">. Tossefot explique là-bas que cette décision est basée sur le principe cité plus haut </w:t>
      </w:r>
      <w:r w:rsidR="00772754" w:rsidRPr="008344BC">
        <w:rPr>
          <w:i/>
          <w:iCs/>
          <w:color w:val="660033"/>
          <w:lang w:val="fr-FR"/>
        </w:rPr>
        <w:t xml:space="preserve">: </w:t>
      </w:r>
      <w:r w:rsidRPr="008344BC">
        <w:rPr>
          <w:i/>
          <w:iCs/>
          <w:color w:val="660033"/>
          <w:lang w:val="fr-FR"/>
        </w:rPr>
        <w:t>"</w:t>
      </w:r>
      <w:r w:rsidR="00772754" w:rsidRPr="008344BC">
        <w:rPr>
          <w:i/>
          <w:iCs/>
          <w:color w:val="660033"/>
          <w:lang w:val="fr-FR"/>
        </w:rPr>
        <w:t>D</w:t>
      </w:r>
      <w:r w:rsidRPr="008344BC">
        <w:rPr>
          <w:i/>
          <w:iCs/>
          <w:color w:val="660033"/>
          <w:lang w:val="fr-FR"/>
        </w:rPr>
        <w:t>ans un tel cas on contraint</w:t>
      </w:r>
      <w:r w:rsidR="008E47DB" w:rsidRPr="008344BC">
        <w:rPr>
          <w:i/>
          <w:iCs/>
          <w:color w:val="660033"/>
          <w:lang w:val="fr-FR"/>
        </w:rPr>
        <w:t xml:space="preserve"> </w:t>
      </w:r>
      <w:r w:rsidRPr="008344BC">
        <w:rPr>
          <w:i/>
          <w:iCs/>
          <w:color w:val="660033"/>
          <w:lang w:val="fr-FR"/>
        </w:rPr>
        <w:t>sur le comportement de Sedom"</w:t>
      </w:r>
      <w:r w:rsidR="008E47DB" w:rsidRPr="008344BC">
        <w:rPr>
          <w:i/>
          <w:iCs/>
          <w:color w:val="660033"/>
          <w:lang w:val="fr-FR"/>
        </w:rPr>
        <w:t>, c’est-à-dire qu'on ne laisse pas le propriétaire du bien gagner sur une utilisation qui ne lui a rien co</w:t>
      </w:r>
      <w:r w:rsidR="001476B1">
        <w:rPr>
          <w:i/>
          <w:iCs/>
          <w:color w:val="660033"/>
          <w:lang w:val="fr-FR"/>
        </w:rPr>
        <w:t>û</w:t>
      </w:r>
      <w:r w:rsidR="008E47DB" w:rsidRPr="008344BC">
        <w:rPr>
          <w:i/>
          <w:iCs/>
          <w:color w:val="660033"/>
          <w:lang w:val="fr-FR"/>
        </w:rPr>
        <w:t>té</w:t>
      </w:r>
      <w:r w:rsidRPr="008344BC">
        <w:rPr>
          <w:i/>
          <w:iCs/>
          <w:color w:val="660033"/>
          <w:lang w:val="fr-FR"/>
        </w:rPr>
        <w:t xml:space="preserve">. </w:t>
      </w:r>
    </w:p>
    <w:p w14:paraId="026DE524" w14:textId="74C2B545" w:rsidR="00DE1CDF" w:rsidRPr="008344BC" w:rsidRDefault="00DE1CDF" w:rsidP="008E47DB">
      <w:pPr>
        <w:bidi w:val="0"/>
        <w:jc w:val="both"/>
        <w:rPr>
          <w:i/>
          <w:iCs/>
          <w:color w:val="660033"/>
          <w:lang w:val="fr-FR"/>
        </w:rPr>
      </w:pPr>
      <w:r w:rsidRPr="008344BC">
        <w:rPr>
          <w:i/>
          <w:iCs/>
          <w:color w:val="660033"/>
          <w:lang w:val="fr-FR"/>
        </w:rPr>
        <w:lastRenderedPageBreak/>
        <w:t xml:space="preserve">Rabbi Yerou'ham explique ainsi le Midrach </w:t>
      </w:r>
      <w:r w:rsidR="00772754" w:rsidRPr="008344BC">
        <w:rPr>
          <w:i/>
          <w:iCs/>
          <w:color w:val="660033"/>
          <w:lang w:val="fr-FR"/>
        </w:rPr>
        <w:t>:</w:t>
      </w:r>
      <w:r w:rsidRPr="008344BC">
        <w:rPr>
          <w:i/>
          <w:iCs/>
          <w:color w:val="660033"/>
          <w:lang w:val="fr-FR"/>
        </w:rPr>
        <w:t xml:space="preserve"> "Il n'y a entre le Guehinom et le Gan Eden que l'épaisseur d'un cheveu !</w:t>
      </w:r>
      <w:r w:rsidR="00772754" w:rsidRPr="008344BC">
        <w:rPr>
          <w:i/>
          <w:iCs/>
          <w:color w:val="660033"/>
          <w:lang w:val="fr-FR"/>
        </w:rPr>
        <w:t xml:space="preserve"> (Yalkout Chimoni Kohelet, paragraphe 976)</w:t>
      </w:r>
      <w:r w:rsidRPr="008344BC">
        <w:rPr>
          <w:i/>
          <w:iCs/>
          <w:color w:val="660033"/>
          <w:lang w:val="fr-FR"/>
        </w:rPr>
        <w:t>". Il explique que même le "Gan Eden" d'Avraham jouxte</w:t>
      </w:r>
      <w:r w:rsidR="00A77878" w:rsidRPr="008344BC">
        <w:rPr>
          <w:b/>
          <w:bCs/>
          <w:i/>
          <w:iCs/>
          <w:color w:val="660033"/>
          <w:lang w:val="fr-FR"/>
        </w:rPr>
        <w:t xml:space="preserve"> </w:t>
      </w:r>
      <w:r w:rsidRPr="008344BC">
        <w:rPr>
          <w:i/>
          <w:iCs/>
          <w:color w:val="660033"/>
          <w:lang w:val="fr-FR"/>
        </w:rPr>
        <w:t>le Guehinom à l'épaisseur d'un cheveu. Ce qui nous semble être l'</w:t>
      </w:r>
      <w:r w:rsidR="00C54ABD" w:rsidRPr="008344BC">
        <w:rPr>
          <w:i/>
          <w:iCs/>
          <w:color w:val="660033"/>
          <w:lang w:val="fr-FR"/>
        </w:rPr>
        <w:t>extrême</w:t>
      </w:r>
      <w:r w:rsidRPr="008344BC">
        <w:rPr>
          <w:i/>
          <w:iCs/>
          <w:color w:val="660033"/>
          <w:lang w:val="fr-FR"/>
        </w:rPr>
        <w:t xml:space="preserve"> du 'Hessed (</w:t>
      </w:r>
      <w:r w:rsidR="00772754" w:rsidRPr="008344BC">
        <w:rPr>
          <w:i/>
          <w:iCs/>
          <w:color w:val="660033"/>
          <w:lang w:val="fr-FR"/>
        </w:rPr>
        <w:t xml:space="preserve">le </w:t>
      </w:r>
      <w:r w:rsidRPr="008344BC">
        <w:rPr>
          <w:i/>
          <w:iCs/>
          <w:color w:val="660033"/>
          <w:lang w:val="fr-FR"/>
        </w:rPr>
        <w:t xml:space="preserve">Don gratuit) digne seulement du niveau d'Avraham, </w:t>
      </w:r>
      <w:r w:rsidR="00307852" w:rsidRPr="008344BC">
        <w:rPr>
          <w:i/>
          <w:iCs/>
          <w:color w:val="660033"/>
          <w:lang w:val="fr-FR"/>
        </w:rPr>
        <w:t>est en réalité la norme, en dessous de laquelle on bascule déjà dans "le comportement de Sedom" …</w:t>
      </w:r>
    </w:p>
    <w:p w14:paraId="4A51B46B" w14:textId="77777777" w:rsidR="00772754" w:rsidRPr="008344BC" w:rsidRDefault="00307852" w:rsidP="00772754">
      <w:pPr>
        <w:bidi w:val="0"/>
        <w:spacing w:after="0"/>
        <w:jc w:val="both"/>
        <w:rPr>
          <w:i/>
          <w:iCs/>
          <w:color w:val="660033"/>
          <w:lang w:val="fr-FR"/>
        </w:rPr>
      </w:pPr>
      <w:r w:rsidRPr="008344BC">
        <w:rPr>
          <w:i/>
          <w:iCs/>
          <w:color w:val="660033"/>
          <w:lang w:val="fr-FR"/>
        </w:rPr>
        <w:t xml:space="preserve">Nous voyons ainsi que le culte du plaisir et le rejet de l'autre sont étroitement liés. </w:t>
      </w:r>
    </w:p>
    <w:p w14:paraId="1A3F33E0" w14:textId="18BDF44C" w:rsidR="00307852" w:rsidRPr="008344BC" w:rsidRDefault="00307852" w:rsidP="00772754">
      <w:pPr>
        <w:bidi w:val="0"/>
        <w:jc w:val="both"/>
        <w:rPr>
          <w:i/>
          <w:iCs/>
          <w:color w:val="660033"/>
          <w:lang w:val="fr-FR"/>
        </w:rPr>
      </w:pPr>
      <w:r w:rsidRPr="008344BC">
        <w:rPr>
          <w:i/>
          <w:iCs/>
          <w:color w:val="660033"/>
          <w:lang w:val="fr-FR"/>
        </w:rPr>
        <w:t>La Torah d'Avraham à laquelle Lot a tourné le dos est basée sur le contrôle des appétits et l'ouverture à satisfaire les besoins d'autrui sans l'ombre d'une réticence.</w:t>
      </w:r>
    </w:p>
    <w:p w14:paraId="722F64CE" w14:textId="1751E5B6" w:rsidR="00307852" w:rsidRPr="008344BC" w:rsidRDefault="00307852" w:rsidP="00772754">
      <w:pPr>
        <w:bidi w:val="0"/>
        <w:jc w:val="both"/>
        <w:rPr>
          <w:b/>
          <w:bCs/>
          <w:i/>
          <w:iCs/>
          <w:color w:val="660033"/>
          <w:lang w:val="fr-FR"/>
        </w:rPr>
      </w:pPr>
      <w:r w:rsidRPr="008344BC">
        <w:rPr>
          <w:b/>
          <w:bCs/>
          <w:i/>
          <w:iCs/>
          <w:color w:val="660033"/>
          <w:lang w:val="fr-FR"/>
        </w:rPr>
        <w:t>Les Parachiot du Sefer Beréchit nous dévoilent la profondeur du Monde des Avot (Patriarches), les "Yecharim" (</w:t>
      </w:r>
      <w:r w:rsidR="00772754" w:rsidRPr="008344BC">
        <w:rPr>
          <w:b/>
          <w:bCs/>
          <w:i/>
          <w:iCs/>
          <w:color w:val="660033"/>
          <w:lang w:val="fr-FR"/>
        </w:rPr>
        <w:t>les hommes d</w:t>
      </w:r>
      <w:r w:rsidRPr="008344BC">
        <w:rPr>
          <w:b/>
          <w:bCs/>
          <w:i/>
          <w:iCs/>
          <w:color w:val="660033"/>
          <w:lang w:val="fr-FR"/>
        </w:rPr>
        <w:t>roits) avant-même le Don de la Torah. Ce "Derekh Erets" (</w:t>
      </w:r>
      <w:r w:rsidR="00772754" w:rsidRPr="008344BC">
        <w:rPr>
          <w:b/>
          <w:bCs/>
          <w:i/>
          <w:iCs/>
          <w:color w:val="660033"/>
          <w:lang w:val="fr-FR"/>
        </w:rPr>
        <w:t>littéralement : c</w:t>
      </w:r>
      <w:r w:rsidRPr="008344BC">
        <w:rPr>
          <w:b/>
          <w:bCs/>
          <w:i/>
          <w:iCs/>
          <w:color w:val="660033"/>
          <w:lang w:val="fr-FR"/>
        </w:rPr>
        <w:t xml:space="preserve">hemin de la Terre) </w:t>
      </w:r>
      <w:r w:rsidR="008E47DB" w:rsidRPr="008344BC">
        <w:rPr>
          <w:b/>
          <w:bCs/>
          <w:i/>
          <w:iCs/>
          <w:color w:val="660033"/>
          <w:lang w:val="fr-FR"/>
        </w:rPr>
        <w:t xml:space="preserve">qui a devancé le Don de la Torah, et que la vie des Avot nous enseigne, </w:t>
      </w:r>
      <w:r w:rsidRPr="008344BC">
        <w:rPr>
          <w:b/>
          <w:bCs/>
          <w:i/>
          <w:iCs/>
          <w:color w:val="660033"/>
          <w:lang w:val="fr-FR"/>
        </w:rPr>
        <w:t xml:space="preserve">est l'expression dans le vécu quotidien d'une existence fondée sur la conscience de nos devoirs envers Hachem. </w:t>
      </w:r>
    </w:p>
    <w:p w14:paraId="73677B5B" w14:textId="77777777" w:rsidR="00BA327E" w:rsidRPr="008344BC" w:rsidRDefault="00BA327E" w:rsidP="006A7C41">
      <w:pPr>
        <w:bidi w:val="0"/>
        <w:jc w:val="both"/>
        <w:rPr>
          <w:i/>
          <w:iCs/>
          <w:color w:val="660033"/>
          <w:lang w:val="fr-FR"/>
        </w:rPr>
      </w:pPr>
    </w:p>
    <w:p w14:paraId="318E5AC5" w14:textId="77777777" w:rsidR="00953C3B" w:rsidRPr="008344BC" w:rsidRDefault="00953C3B" w:rsidP="006A7C41">
      <w:pPr>
        <w:bidi w:val="0"/>
        <w:jc w:val="both"/>
        <w:rPr>
          <w:i/>
          <w:iCs/>
          <w:color w:val="660033"/>
          <w:lang w:val="fr-FR"/>
        </w:rPr>
      </w:pPr>
    </w:p>
    <w:sectPr w:rsidR="00953C3B" w:rsidRPr="008344BC" w:rsidSect="001D5507">
      <w:pgSz w:w="11906" w:h="16838" w:code="9"/>
      <w:pgMar w:top="567" w:right="1134" w:bottom="1531" w:left="1134"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Black">
    <w:panose1 w:val="020B0A02040204020203"/>
    <w:charset w:val="00"/>
    <w:family w:val="swiss"/>
    <w:pitch w:val="variable"/>
    <w:sig w:usb0="E00002FF" w:usb1="4000E4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C3B"/>
    <w:rsid w:val="00020209"/>
    <w:rsid w:val="00073639"/>
    <w:rsid w:val="000B0EC2"/>
    <w:rsid w:val="001476B1"/>
    <w:rsid w:val="001D5507"/>
    <w:rsid w:val="00242306"/>
    <w:rsid w:val="00307852"/>
    <w:rsid w:val="003A4183"/>
    <w:rsid w:val="004548E9"/>
    <w:rsid w:val="00496EDE"/>
    <w:rsid w:val="004A243B"/>
    <w:rsid w:val="004C6C96"/>
    <w:rsid w:val="004E4D3F"/>
    <w:rsid w:val="005C55BF"/>
    <w:rsid w:val="00667A5E"/>
    <w:rsid w:val="006A7C41"/>
    <w:rsid w:val="006F467A"/>
    <w:rsid w:val="00772754"/>
    <w:rsid w:val="007E290C"/>
    <w:rsid w:val="0083179E"/>
    <w:rsid w:val="008344BC"/>
    <w:rsid w:val="008528A9"/>
    <w:rsid w:val="008E47DB"/>
    <w:rsid w:val="008F4415"/>
    <w:rsid w:val="00953C3B"/>
    <w:rsid w:val="009E648A"/>
    <w:rsid w:val="00A629EE"/>
    <w:rsid w:val="00A77878"/>
    <w:rsid w:val="00B32312"/>
    <w:rsid w:val="00B34290"/>
    <w:rsid w:val="00BA327E"/>
    <w:rsid w:val="00BC4177"/>
    <w:rsid w:val="00BF621A"/>
    <w:rsid w:val="00C54ABD"/>
    <w:rsid w:val="00C550C1"/>
    <w:rsid w:val="00CB44AF"/>
    <w:rsid w:val="00D02E5C"/>
    <w:rsid w:val="00D07863"/>
    <w:rsid w:val="00DE1CDF"/>
    <w:rsid w:val="00EA602B"/>
    <w:rsid w:val="00EE7E1A"/>
    <w:rsid w:val="00F5786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5F3BE"/>
  <w15:chartTrackingRefBased/>
  <w15:docId w15:val="{9B481B4D-57B8-460B-BAE7-CE5E0ADD3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Titre1">
    <w:name w:val="heading 1"/>
    <w:basedOn w:val="Normal"/>
    <w:next w:val="Normal"/>
    <w:link w:val="Titre1Car"/>
    <w:uiPriority w:val="9"/>
    <w:qFormat/>
    <w:rsid w:val="00953C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53C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53C3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53C3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53C3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53C3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53C3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53C3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53C3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53C3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53C3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53C3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53C3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53C3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53C3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53C3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53C3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53C3B"/>
    <w:rPr>
      <w:rFonts w:eastAsiaTheme="majorEastAsia" w:cstheme="majorBidi"/>
      <w:color w:val="272727" w:themeColor="text1" w:themeTint="D8"/>
    </w:rPr>
  </w:style>
  <w:style w:type="paragraph" w:styleId="Titre">
    <w:name w:val="Title"/>
    <w:basedOn w:val="Normal"/>
    <w:next w:val="Normal"/>
    <w:link w:val="TitreCar"/>
    <w:uiPriority w:val="10"/>
    <w:qFormat/>
    <w:rsid w:val="00953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53C3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53C3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53C3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53C3B"/>
    <w:pPr>
      <w:spacing w:before="160"/>
      <w:jc w:val="center"/>
    </w:pPr>
    <w:rPr>
      <w:i/>
      <w:iCs/>
      <w:color w:val="404040" w:themeColor="text1" w:themeTint="BF"/>
    </w:rPr>
  </w:style>
  <w:style w:type="character" w:customStyle="1" w:styleId="CitationCar">
    <w:name w:val="Citation Car"/>
    <w:basedOn w:val="Policepardfaut"/>
    <w:link w:val="Citation"/>
    <w:uiPriority w:val="29"/>
    <w:rsid w:val="00953C3B"/>
    <w:rPr>
      <w:i/>
      <w:iCs/>
      <w:color w:val="404040" w:themeColor="text1" w:themeTint="BF"/>
    </w:rPr>
  </w:style>
  <w:style w:type="paragraph" w:styleId="Paragraphedeliste">
    <w:name w:val="List Paragraph"/>
    <w:basedOn w:val="Normal"/>
    <w:uiPriority w:val="34"/>
    <w:qFormat/>
    <w:rsid w:val="00953C3B"/>
    <w:pPr>
      <w:ind w:left="720"/>
      <w:contextualSpacing/>
    </w:pPr>
  </w:style>
  <w:style w:type="character" w:styleId="Accentuationintense">
    <w:name w:val="Intense Emphasis"/>
    <w:basedOn w:val="Policepardfaut"/>
    <w:uiPriority w:val="21"/>
    <w:qFormat/>
    <w:rsid w:val="00953C3B"/>
    <w:rPr>
      <w:i/>
      <w:iCs/>
      <w:color w:val="2F5496" w:themeColor="accent1" w:themeShade="BF"/>
    </w:rPr>
  </w:style>
  <w:style w:type="paragraph" w:styleId="Citationintense">
    <w:name w:val="Intense Quote"/>
    <w:basedOn w:val="Normal"/>
    <w:next w:val="Normal"/>
    <w:link w:val="CitationintenseCar"/>
    <w:uiPriority w:val="30"/>
    <w:qFormat/>
    <w:rsid w:val="00953C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53C3B"/>
    <w:rPr>
      <w:i/>
      <w:iCs/>
      <w:color w:val="2F5496" w:themeColor="accent1" w:themeShade="BF"/>
    </w:rPr>
  </w:style>
  <w:style w:type="character" w:styleId="Rfrenceintense">
    <w:name w:val="Intense Reference"/>
    <w:basedOn w:val="Policepardfaut"/>
    <w:uiPriority w:val="32"/>
    <w:qFormat/>
    <w:rsid w:val="00953C3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1479</Words>
  <Characters>7396</Characters>
  <Application>Microsoft Office Word</Application>
  <DocSecurity>0</DocSecurity>
  <Lines>61</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kvlhm.ezr@gmail.com</dc:creator>
  <cp:keywords/>
  <dc:description/>
  <cp:lastModifiedBy>kvlhm.ezr@gmail.com</cp:lastModifiedBy>
  <cp:revision>2</cp:revision>
  <dcterms:created xsi:type="dcterms:W3CDTF">2026-10-20T19:46:00Z</dcterms:created>
  <dcterms:modified xsi:type="dcterms:W3CDTF">2026-10-20T19:46:00Z</dcterms:modified>
</cp:coreProperties>
</file>