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CCC21" w14:textId="77777777" w:rsidR="00EB6829" w:rsidRPr="00EB6829" w:rsidRDefault="00EB6829" w:rsidP="00EB6829">
      <w:pPr>
        <w:bidi w:val="0"/>
        <w:jc w:val="center"/>
        <w:rPr>
          <w:b/>
          <w:bCs/>
          <w:lang w:val="fr-FR"/>
        </w:rPr>
      </w:pPr>
      <w:r w:rsidRPr="00EB6829">
        <w:rPr>
          <w:b/>
          <w:bCs/>
          <w:lang w:val="fr-FR"/>
        </w:rPr>
        <w:t>Noé — L’autorisation de manger de la viande</w:t>
      </w:r>
    </w:p>
    <w:p w14:paraId="212FFF6F" w14:textId="77777777" w:rsidR="00EB6829" w:rsidRPr="00EB6829" w:rsidRDefault="00EB6829" w:rsidP="00EB6829">
      <w:pPr>
        <w:bidi w:val="0"/>
        <w:jc w:val="both"/>
        <w:rPr>
          <w:lang w:val="fr-FR"/>
        </w:rPr>
      </w:pPr>
      <w:r w:rsidRPr="00EB6829">
        <w:rPr>
          <w:lang w:val="fr-FR"/>
        </w:rPr>
        <w:t xml:space="preserve">La Torah raconte qu’après le Déluge, le Saint béni soit-Il </w:t>
      </w:r>
      <w:proofErr w:type="gramStart"/>
      <w:r w:rsidRPr="00EB6829">
        <w:rPr>
          <w:lang w:val="fr-FR"/>
        </w:rPr>
        <w:t>permit</w:t>
      </w:r>
      <w:proofErr w:type="gramEnd"/>
      <w:r w:rsidRPr="00EB6829">
        <w:rPr>
          <w:lang w:val="fr-FR"/>
        </w:rPr>
        <w:t xml:space="preserve"> à Noé et à ses fils de manger de la viande, ce qui était auparavant interdit à l’homme :</w:t>
      </w:r>
    </w:p>
    <w:p w14:paraId="4966F919" w14:textId="401A3D77" w:rsidR="00EB6829" w:rsidRPr="00EB6829" w:rsidRDefault="00EB6829" w:rsidP="00D36182">
      <w:pPr>
        <w:bidi w:val="0"/>
        <w:jc w:val="both"/>
        <w:rPr>
          <w:i/>
          <w:iCs/>
          <w:lang w:val="fr-FR"/>
        </w:rPr>
      </w:pPr>
      <w:r w:rsidRPr="00EB6829">
        <w:rPr>
          <w:i/>
          <w:iCs/>
          <w:lang w:val="fr-FR"/>
        </w:rPr>
        <w:t>Dieu bénit Noé et ses fils et leur dit : « Soyez féconds, multipliez et remplissez la terre. Vous inspirerez crainte et terreur à tous les animaux de la terre, à tous les oiseaux du ciel, à tout ce qui se meut sur le sol et à tous les poissons de la mer : ils sont livrés entre vos mains. Tout être vivant qui se meut vous servira de nourriture ; comme je vous avais donné les végétaux, je vous donne désormais tout. »</w:t>
      </w:r>
      <w:r w:rsidR="00D36182">
        <w:rPr>
          <w:i/>
          <w:iCs/>
          <w:lang w:val="fr-FR"/>
        </w:rPr>
        <w:t xml:space="preserve"> </w:t>
      </w:r>
      <w:r w:rsidRPr="00EB6829">
        <w:rPr>
          <w:i/>
          <w:iCs/>
          <w:lang w:val="fr-FR"/>
        </w:rPr>
        <w:t>(Genèse 9, 1–3)</w:t>
      </w:r>
    </w:p>
    <w:p w14:paraId="0E6F21A1" w14:textId="77777777" w:rsidR="00EB6829" w:rsidRPr="00EB6829" w:rsidRDefault="00EB6829" w:rsidP="00EB6829">
      <w:pPr>
        <w:bidi w:val="0"/>
        <w:jc w:val="both"/>
        <w:rPr>
          <w:lang w:val="fr-FR"/>
        </w:rPr>
      </w:pPr>
      <w:r w:rsidRPr="00EB6829">
        <w:rPr>
          <w:lang w:val="fr-FR"/>
        </w:rPr>
        <w:t>Toutefois, la Torah assortit cette permission d’une limite. Le verset suivant précise :</w:t>
      </w:r>
    </w:p>
    <w:p w14:paraId="5869E664" w14:textId="77777777" w:rsidR="00EB6829" w:rsidRPr="00EB6829" w:rsidRDefault="00EB6829" w:rsidP="00EB6829">
      <w:pPr>
        <w:bidi w:val="0"/>
        <w:jc w:val="both"/>
        <w:rPr>
          <w:i/>
          <w:iCs/>
          <w:lang w:val="fr-FR"/>
        </w:rPr>
      </w:pPr>
      <w:r w:rsidRPr="00EB6829">
        <w:rPr>
          <w:i/>
          <w:iCs/>
          <w:lang w:val="fr-FR"/>
        </w:rPr>
        <w:t>« Cependant, vous ne mangerez pas de chair avec sa vie, c’est-à-dire son sang. »</w:t>
      </w:r>
    </w:p>
    <w:p w14:paraId="71B8806A" w14:textId="77777777" w:rsidR="00EB6829" w:rsidRPr="00EB6829" w:rsidRDefault="00EB6829" w:rsidP="00EB6829">
      <w:pPr>
        <w:bidi w:val="0"/>
        <w:jc w:val="both"/>
        <w:rPr>
          <w:lang w:val="fr-FR"/>
        </w:rPr>
      </w:pPr>
      <w:r w:rsidRPr="00EB6829">
        <w:rPr>
          <w:lang w:val="fr-FR"/>
        </w:rPr>
        <w:t>Autrement dit, il est interdit de manger de la chair prélevée sur un animal encore vivant.</w:t>
      </w:r>
    </w:p>
    <w:p w14:paraId="4E234689" w14:textId="77777777" w:rsidR="00EB6829" w:rsidRPr="00EB6829" w:rsidRDefault="00EB6829" w:rsidP="00EB6829">
      <w:pPr>
        <w:bidi w:val="0"/>
        <w:jc w:val="both"/>
        <w:rPr>
          <w:lang w:val="fr-FR"/>
        </w:rPr>
      </w:pPr>
      <w:r w:rsidRPr="00EB6829">
        <w:rPr>
          <w:lang w:val="fr-FR"/>
        </w:rPr>
        <w:t xml:space="preserve">Qu’est-ce qui a changé après le Déluge ? Pourquoi ce qui était jusque-là interdit </w:t>
      </w:r>
      <w:proofErr w:type="spellStart"/>
      <w:r w:rsidRPr="00EB6829">
        <w:rPr>
          <w:lang w:val="fr-FR"/>
        </w:rPr>
        <w:t>fut-il</w:t>
      </w:r>
      <w:proofErr w:type="spellEnd"/>
      <w:r w:rsidRPr="00EB6829">
        <w:rPr>
          <w:lang w:val="fr-FR"/>
        </w:rPr>
        <w:t xml:space="preserve"> permis, et pourquoi cette permission demeure-t-elle limitée ?</w:t>
      </w:r>
    </w:p>
    <w:p w14:paraId="3A55E27E" w14:textId="77777777" w:rsidR="00EB6829" w:rsidRPr="00EB6829" w:rsidRDefault="00EB6829" w:rsidP="00EB6829">
      <w:pPr>
        <w:bidi w:val="0"/>
        <w:jc w:val="both"/>
        <w:rPr>
          <w:lang w:val="fr-FR"/>
        </w:rPr>
      </w:pPr>
      <w:r w:rsidRPr="00EB6829">
        <w:rPr>
          <w:lang w:val="fr-FR"/>
        </w:rPr>
        <w:t>L’appétit est l’un des penchants les plus puissants de l’être humain. Manger répond à un besoin physique, mais procure aussi du plaisir ; lorsque ce plaisir devient le centre de l’existence, l’homme risque de s’asservir aux jouissances de ce monde. Une haute exigence de sainteté avait été fixée au premier homme et à ses descendants : se contenter de végétaux et de fruits, et s’abstenir de manger de la viande, source de joie et de grand plaisir. Mais l’humanité ne parvint pas à satisfaire cette exigence. Au lieu de s’élever grâce à elle, elle déclina, jusqu’à faire du plaisir une fin en soi.</w:t>
      </w:r>
    </w:p>
    <w:p w14:paraId="0BDEC4C2" w14:textId="77777777" w:rsidR="00EB6829" w:rsidRPr="00EB6829" w:rsidRDefault="00EB6829" w:rsidP="00EB6829">
      <w:pPr>
        <w:bidi w:val="0"/>
        <w:jc w:val="both"/>
        <w:rPr>
          <w:lang w:val="fr-FR"/>
        </w:rPr>
      </w:pPr>
      <w:r w:rsidRPr="00EB6829">
        <w:rPr>
          <w:lang w:val="fr-FR"/>
        </w:rPr>
        <w:t>C’est pourquoi la Torah permit à l’homme de manger de la viande. Cette permission ne vise pas à faire du plaisir le but de la vie, mais à permettre à l’homme de lui accorder une juste place, sans nier les besoins de son corps ni renoncer à son aspiration à la sainteté.</w:t>
      </w:r>
    </w:p>
    <w:p w14:paraId="7C2EF6CD" w14:textId="77777777" w:rsidR="00EB6829" w:rsidRDefault="00EB6829" w:rsidP="00EB6829">
      <w:pPr>
        <w:bidi w:val="0"/>
        <w:jc w:val="both"/>
        <w:rPr>
          <w:lang w:val="fr-FR"/>
        </w:rPr>
      </w:pPr>
      <w:r w:rsidRPr="00EB6829">
        <w:rPr>
          <w:lang w:val="fr-FR"/>
        </w:rPr>
        <w:t>La Torah n’a cependant pas entièrement lâché la bride. Elle a ôté celle qui pesait trop lourdement sur l’homme, tout en conservant celle qui le guide : la viande ne peut être consommée qu’après la mort de l’animal. Plus tard, avec l’apparition du peuple d’Israël, la Torah fixera de nouveaux degrés de sainteté : elle limitera les espèces permises à la consommation et prescrira l’abattage rituel ainsi que d’autres règles relatives à la viande.</w:t>
      </w:r>
    </w:p>
    <w:p w14:paraId="4D7E7048" w14:textId="68B32389" w:rsidR="00EB6829" w:rsidRPr="00EB6829" w:rsidRDefault="00EB6829" w:rsidP="00EB6829">
      <w:pPr>
        <w:bidi w:val="0"/>
        <w:jc w:val="both"/>
        <w:rPr>
          <w:lang w:val="fr-FR"/>
        </w:rPr>
      </w:pPr>
      <w:proofErr w:type="spellStart"/>
      <w:r>
        <w:rPr>
          <w:lang w:val="fr-FR"/>
        </w:rPr>
        <w:t>Shaoul</w:t>
      </w:r>
      <w:proofErr w:type="spellEnd"/>
      <w:r>
        <w:rPr>
          <w:lang w:val="fr-FR"/>
        </w:rPr>
        <w:t xml:space="preserve"> David Botschko</w:t>
      </w:r>
    </w:p>
    <w:p w14:paraId="010655D4" w14:textId="77777777" w:rsidR="00A331AE" w:rsidRPr="00EB6829" w:rsidRDefault="00A331AE" w:rsidP="00EB6829">
      <w:pPr>
        <w:bidi w:val="0"/>
        <w:rPr>
          <w:lang w:val="fr-FR"/>
        </w:rPr>
      </w:pPr>
    </w:p>
    <w:sectPr w:rsidR="00A331AE" w:rsidRPr="00EB6829" w:rsidSect="009914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29"/>
    <w:rsid w:val="007329F4"/>
    <w:rsid w:val="009572CF"/>
    <w:rsid w:val="009914D0"/>
    <w:rsid w:val="00A331AE"/>
    <w:rsid w:val="00D36182"/>
    <w:rsid w:val="00EB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F01E"/>
  <w15:chartTrackingRefBased/>
  <w15:docId w15:val="{608C4438-DCD2-4230-885D-D30987CE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B6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B6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B6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B6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B68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B682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B68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B682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B68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B68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B6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B6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B68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8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8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B68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B68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שאול דוד בוצ'קו</dc:creator>
  <cp:keywords/>
  <dc:description/>
  <cp:lastModifiedBy>שאול דוד בוצ'קו</cp:lastModifiedBy>
  <cp:revision>2</cp:revision>
  <dcterms:created xsi:type="dcterms:W3CDTF">2026-10-15T13:50:00Z</dcterms:created>
  <dcterms:modified xsi:type="dcterms:W3CDTF">2026-10-15T13:53:00Z</dcterms:modified>
</cp:coreProperties>
</file>