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64E4" w14:textId="097A6460" w:rsidR="005967A7" w:rsidRDefault="005967A7" w:rsidP="005967A7">
      <w:pPr>
        <w:bidi w:val="0"/>
        <w:jc w:val="center"/>
        <w:rPr>
          <w:b/>
          <w:bCs/>
          <w:lang w:val="fr-FR"/>
        </w:rPr>
      </w:pPr>
      <w:proofErr w:type="spellStart"/>
      <w:r>
        <w:rPr>
          <w:b/>
          <w:bCs/>
          <w:lang w:val="fr-FR"/>
        </w:rPr>
        <w:t>Berechit</w:t>
      </w:r>
      <w:proofErr w:type="spellEnd"/>
    </w:p>
    <w:p w14:paraId="1039334F" w14:textId="399C9762" w:rsidR="005967A7" w:rsidRPr="005967A7" w:rsidRDefault="005967A7" w:rsidP="005967A7">
      <w:pPr>
        <w:bidi w:val="0"/>
        <w:jc w:val="center"/>
        <w:rPr>
          <w:lang w:val="fr-FR"/>
        </w:rPr>
      </w:pPr>
      <w:r w:rsidRPr="005967A7">
        <w:rPr>
          <w:b/>
          <w:bCs/>
          <w:lang w:val="fr-FR"/>
        </w:rPr>
        <w:t>Un espoir pour le pécheur</w:t>
      </w:r>
    </w:p>
    <w:p w14:paraId="7D722793" w14:textId="77777777" w:rsidR="005967A7" w:rsidRPr="005967A7" w:rsidRDefault="005967A7" w:rsidP="005967A7">
      <w:pPr>
        <w:bidi w:val="0"/>
        <w:jc w:val="both"/>
        <w:rPr>
          <w:lang w:val="fr-FR"/>
        </w:rPr>
      </w:pPr>
      <w:r w:rsidRPr="005967A7">
        <w:rPr>
          <w:lang w:val="fr-FR"/>
        </w:rPr>
        <w:t>Après que Caïn eut assassiné son frère, Dieu le condamna à être errant et vagabond sur la terre. Caïn craignit d'être tué à son tour, comme lui-même avait tué son frère, et Dieu le rassura en disant :</w:t>
      </w:r>
    </w:p>
    <w:p w14:paraId="1F65365A" w14:textId="77777777" w:rsidR="005967A7" w:rsidRPr="005967A7" w:rsidRDefault="005967A7" w:rsidP="005967A7">
      <w:pPr>
        <w:bidi w:val="0"/>
        <w:jc w:val="both"/>
        <w:rPr>
          <w:lang w:val="fr-FR"/>
        </w:rPr>
      </w:pPr>
      <w:r w:rsidRPr="005967A7">
        <w:rPr>
          <w:lang w:val="fr-FR"/>
        </w:rPr>
        <w:t>« L'Éternel lui dit : "Aussi, quiconque tuera Caïn sera puni sept fois." Et l'Éternel imposa à Caïn un signe, afin que quiconque le rencontrerait ne le frappe point. » (Genèse 4, 15)</w:t>
      </w:r>
    </w:p>
    <w:p w14:paraId="08E2EF98" w14:textId="77777777" w:rsidR="005967A7" w:rsidRPr="005967A7" w:rsidRDefault="005967A7" w:rsidP="005967A7">
      <w:pPr>
        <w:bidi w:val="0"/>
        <w:jc w:val="both"/>
        <w:rPr>
          <w:lang w:val="fr-FR"/>
        </w:rPr>
      </w:pPr>
      <w:r w:rsidRPr="005967A7">
        <w:rPr>
          <w:lang w:val="fr-FR"/>
        </w:rPr>
        <w:t>Quel est ce signe que Dieu donna à Caïn ? Rachi explique :</w:t>
      </w:r>
    </w:p>
    <w:p w14:paraId="050E45FB" w14:textId="77777777" w:rsidR="005967A7" w:rsidRPr="005967A7" w:rsidRDefault="005967A7" w:rsidP="005967A7">
      <w:pPr>
        <w:bidi w:val="0"/>
        <w:jc w:val="both"/>
        <w:rPr>
          <w:lang w:val="fr-FR"/>
        </w:rPr>
      </w:pPr>
      <w:r w:rsidRPr="005967A7">
        <w:rPr>
          <w:lang w:val="fr-FR"/>
        </w:rPr>
        <w:t>« Et l'Éternel imposa à Caïn un signe : Il grava sur son front une lettre de Son Nom. »</w:t>
      </w:r>
    </w:p>
    <w:p w14:paraId="0F9F64A9" w14:textId="77777777" w:rsidR="005967A7" w:rsidRPr="005967A7" w:rsidRDefault="005967A7" w:rsidP="005967A7">
      <w:pPr>
        <w:bidi w:val="0"/>
        <w:jc w:val="both"/>
        <w:rPr>
          <w:lang w:val="fr-FR"/>
        </w:rPr>
      </w:pPr>
      <w:r w:rsidRPr="005967A7">
        <w:rPr>
          <w:lang w:val="fr-FR"/>
        </w:rPr>
        <w:t>Selon le commentaire de Rachi, il ne s'agit pas seulement d'une marque ou d'un « panneau d'avertissement » destiné à empêcher les autres de faire du mal à Caïn. Ce signe porte un message plus profond.</w:t>
      </w:r>
    </w:p>
    <w:p w14:paraId="70E55CE4" w14:textId="77777777" w:rsidR="005967A7" w:rsidRPr="005967A7" w:rsidRDefault="005967A7" w:rsidP="005967A7">
      <w:pPr>
        <w:bidi w:val="0"/>
        <w:jc w:val="both"/>
        <w:rPr>
          <w:lang w:val="fr-FR"/>
        </w:rPr>
      </w:pPr>
      <w:r w:rsidRPr="005967A7">
        <w:rPr>
          <w:lang w:val="fr-FR"/>
        </w:rPr>
        <w:t>Caïn a commis une faute terrible et se trouve en pleine détresse. Il ne peut pas fuir devant le Saint, béni soit-Il. Il prend conscience de son néant et se voit perdu, sans espoir. Bien souvent, l'homme qui reconnaît la gravité de ses actes sombre dans le désespoir et l'abattement.</w:t>
      </w:r>
    </w:p>
    <w:p w14:paraId="2A298B32" w14:textId="77777777" w:rsidR="005967A7" w:rsidRPr="005967A7" w:rsidRDefault="005967A7" w:rsidP="005967A7">
      <w:pPr>
        <w:bidi w:val="0"/>
        <w:jc w:val="both"/>
        <w:rPr>
          <w:lang w:val="fr-FR"/>
        </w:rPr>
      </w:pPr>
      <w:r w:rsidRPr="005967A7">
        <w:rPr>
          <w:lang w:val="fr-FR"/>
        </w:rPr>
        <w:t>Mais c'est précisément à ce moment-là que le Saint, béni soit-Il, lui dit : Ne désespère pas. Il y a de l'espoir. Je suis avec toi. La lettre de Son Nom gravée sur le front de Caïn exprime Sa présence, ainsi que la possibilité de tourner une nouvelle page.</w:t>
      </w:r>
    </w:p>
    <w:p w14:paraId="16CDB417" w14:textId="77777777" w:rsidR="005967A7" w:rsidRPr="005967A7" w:rsidRDefault="005967A7" w:rsidP="005967A7">
      <w:pPr>
        <w:bidi w:val="0"/>
        <w:jc w:val="both"/>
        <w:rPr>
          <w:lang w:val="fr-FR"/>
        </w:rPr>
      </w:pPr>
      <w:r w:rsidRPr="005967A7">
        <w:rPr>
          <w:lang w:val="fr-FR"/>
        </w:rPr>
        <w:t xml:space="preserve">La Torah nous révèle ici que le Saint, béni soit-Il, n'abandonne pas le pécheur. Même celui qui a commis une faute grave peut revenir et construire une vie qui a du sens dans le monde du Saint, béni soit-Il, s'il fait </w:t>
      </w:r>
      <w:proofErr w:type="spellStart"/>
      <w:r w:rsidRPr="005967A7">
        <w:rPr>
          <w:lang w:val="fr-FR"/>
        </w:rPr>
        <w:t>Techouva</w:t>
      </w:r>
      <w:proofErr w:type="spellEnd"/>
      <w:r w:rsidRPr="005967A7">
        <w:rPr>
          <w:lang w:val="fr-FR"/>
        </w:rPr>
        <w:t xml:space="preserve"> (repentir) d'un cœur entier.</w:t>
      </w:r>
    </w:p>
    <w:p w14:paraId="6C828F4C" w14:textId="34498B09" w:rsidR="005967A7" w:rsidRPr="005967A7" w:rsidRDefault="005967A7" w:rsidP="005967A7">
      <w:pPr>
        <w:bidi w:val="0"/>
        <w:jc w:val="both"/>
      </w:pPr>
      <w:proofErr w:type="spellStart"/>
      <w:r>
        <w:rPr>
          <w:i/>
          <w:iCs/>
        </w:rPr>
        <w:t>Shaoul</w:t>
      </w:r>
      <w:proofErr w:type="spellEnd"/>
      <w:r w:rsidRPr="005967A7">
        <w:rPr>
          <w:i/>
          <w:iCs/>
        </w:rPr>
        <w:t xml:space="preserve"> David Botschko</w:t>
      </w:r>
    </w:p>
    <w:p w14:paraId="3B3B2EDA" w14:textId="77777777" w:rsidR="00A331AE" w:rsidRPr="005967A7" w:rsidRDefault="00A331AE" w:rsidP="005967A7">
      <w:pPr>
        <w:bidi w:val="0"/>
        <w:jc w:val="both"/>
        <w:rPr>
          <w:lang w:val="fr-FR"/>
        </w:rPr>
      </w:pPr>
    </w:p>
    <w:sectPr w:rsidR="00A331AE" w:rsidRPr="005967A7" w:rsidSect="009914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7A7"/>
    <w:rsid w:val="005967A7"/>
    <w:rsid w:val="007329F4"/>
    <w:rsid w:val="009914D0"/>
    <w:rsid w:val="00A331AE"/>
    <w:rsid w:val="00BF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F103B"/>
  <w15:chartTrackingRefBased/>
  <w15:docId w15:val="{309DB19A-2E41-409B-B4BB-CFF166D7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96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7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7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7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7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7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7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967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967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967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967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967A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967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967A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967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967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96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96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6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967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67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67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67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967A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967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שאול דוד בוצ'קו</dc:creator>
  <cp:keywords/>
  <dc:description/>
  <cp:lastModifiedBy>שאול דוד בוצ'קו</cp:lastModifiedBy>
  <cp:revision>1</cp:revision>
  <dcterms:created xsi:type="dcterms:W3CDTF">2026-10-07T18:01:00Z</dcterms:created>
  <dcterms:modified xsi:type="dcterms:W3CDTF">2026-10-07T18:05:00Z</dcterms:modified>
</cp:coreProperties>
</file>