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D2560" w14:textId="4D9980AA" w:rsidR="0087774A" w:rsidRDefault="0087774A" w:rsidP="0087774A">
      <w:pPr>
        <w:bidi w:val="0"/>
        <w:jc w:val="center"/>
      </w:pPr>
      <w:r w:rsidRPr="0087774A">
        <w:t xml:space="preserve">Paracha </w:t>
      </w:r>
      <w:r w:rsidRPr="0087774A">
        <w:rPr>
          <w:rtl/>
          <w:lang w:val="fr-FR"/>
        </w:rPr>
        <w:t>עקב</w:t>
      </w:r>
    </w:p>
    <w:p w14:paraId="75786444" w14:textId="1725A023" w:rsidR="0087774A" w:rsidRPr="0087774A" w:rsidRDefault="0087774A" w:rsidP="0087774A">
      <w:pPr>
        <w:bidi w:val="0"/>
        <w:jc w:val="center"/>
        <w:rPr>
          <w:lang w:val="fr-FR"/>
        </w:rPr>
      </w:pPr>
      <w:r w:rsidRPr="0087774A">
        <w:rPr>
          <w:lang w:val="fr-FR"/>
        </w:rPr>
        <w:t>L'amour du converti et l'amour de Dieu</w:t>
      </w:r>
    </w:p>
    <w:p w14:paraId="7D6EE65A" w14:textId="725BFA2D" w:rsidR="0087774A" w:rsidRPr="0087774A" w:rsidRDefault="0087774A" w:rsidP="0087774A">
      <w:pPr>
        <w:bidi w:val="0"/>
        <w:jc w:val="both"/>
        <w:rPr>
          <w:lang w:val="fr-FR"/>
        </w:rPr>
      </w:pPr>
      <w:r w:rsidRPr="0087774A">
        <w:rPr>
          <w:lang w:val="fr-FR"/>
        </w:rPr>
        <w:t xml:space="preserve">Dans notre </w:t>
      </w:r>
      <w:proofErr w:type="spellStart"/>
      <w:r w:rsidRPr="0087774A">
        <w:rPr>
          <w:lang w:val="fr-FR"/>
        </w:rPr>
        <w:t>paracha</w:t>
      </w:r>
      <w:proofErr w:type="spellEnd"/>
      <w:r w:rsidRPr="0087774A">
        <w:rPr>
          <w:lang w:val="fr-FR"/>
        </w:rPr>
        <w:t>, nous lisons</w:t>
      </w:r>
      <w:r>
        <w:rPr>
          <w:lang w:val="fr-FR"/>
        </w:rPr>
        <w:t xml:space="preserve"> </w:t>
      </w:r>
      <w:r w:rsidRPr="0087774A">
        <w:rPr>
          <w:lang w:val="fr-FR"/>
        </w:rPr>
        <w:t xml:space="preserve">: </w:t>
      </w:r>
    </w:p>
    <w:p w14:paraId="26AB82BC" w14:textId="710F925D" w:rsidR="0087774A" w:rsidRPr="0087774A" w:rsidRDefault="0087774A" w:rsidP="0087774A">
      <w:pPr>
        <w:bidi w:val="0"/>
        <w:ind w:left="720"/>
        <w:jc w:val="both"/>
        <w:rPr>
          <w:lang w:val="fr-FR"/>
        </w:rPr>
      </w:pPr>
      <w:r w:rsidRPr="0087774A">
        <w:rPr>
          <w:lang w:val="fr-FR"/>
        </w:rPr>
        <w:t>Et vous aimerez l'étranger, car vous avez été étrangers au pays d'Égypte. (Deutéronome 10, 19)</w:t>
      </w:r>
    </w:p>
    <w:p w14:paraId="1CC32DDB" w14:textId="77777777" w:rsidR="0087774A" w:rsidRPr="0087774A" w:rsidRDefault="0087774A" w:rsidP="0087774A">
      <w:pPr>
        <w:bidi w:val="0"/>
        <w:jc w:val="both"/>
        <w:rPr>
          <w:lang w:val="fr-FR"/>
        </w:rPr>
      </w:pPr>
      <w:r w:rsidRPr="0087774A">
        <w:rPr>
          <w:lang w:val="fr-FR"/>
        </w:rPr>
        <w:t>Nos sages, bénie soit leur mémoire, expliquent que ce verset traite du prosélyte. Cependant, selon le sens simple de la Torah, il s'agit d'un étranger qui réside dans notre pays, qu'il ne faut pas non plus maltraiter et qu'il faut également aimer. N'est-il pas écrit "car vous avez été étrangers au pays d'Égypte" – et en Égypte nous étions des étrangers et non des prosélytes – et il est bien connu qu'un verset ne sort jamais de son sens simple.</w:t>
      </w:r>
    </w:p>
    <w:p w14:paraId="06C2EFF2" w14:textId="77777777" w:rsidR="0087774A" w:rsidRPr="0087774A" w:rsidRDefault="0087774A" w:rsidP="0087774A">
      <w:pPr>
        <w:bidi w:val="0"/>
        <w:jc w:val="both"/>
        <w:rPr>
          <w:lang w:val="fr-FR"/>
        </w:rPr>
      </w:pPr>
      <w:r w:rsidRPr="0087774A">
        <w:rPr>
          <w:lang w:val="fr-FR"/>
        </w:rPr>
        <w:t>Certes, les deux lectures sont vraies, mais il faut distinguer entre le prosélyte et l'étranger. Certes, il faut respecter l'étranger et il est interdit de lui porter atteinte, mais cette attitude est subordonnée à son comportement – un comportement indiquant qu'il ne cherche pas à dominer ni à nuire, et qu'il accepte notre univers de valeurs bien qu'il ne soit pas tenu par les commandements. En revanche, le prosélyte est notre frère et notre chair, et notre amour pour lui est un amour sans limite, tel un amour fraternel véritable.</w:t>
      </w:r>
    </w:p>
    <w:p w14:paraId="7F7BD207" w14:textId="77777777" w:rsidR="0087774A" w:rsidRPr="0087774A" w:rsidRDefault="0087774A" w:rsidP="0087774A">
      <w:pPr>
        <w:bidi w:val="0"/>
        <w:jc w:val="both"/>
        <w:rPr>
          <w:lang w:val="fr-FR"/>
        </w:rPr>
      </w:pPr>
      <w:r w:rsidRPr="0087774A">
        <w:rPr>
          <w:lang w:val="fr-FR"/>
        </w:rPr>
        <w:t xml:space="preserve">De l'ambiguïté de ces versets, nous apprenons l'origine du commandement d'aimer l'étranger. Son origine réside dans la compréhension que chaque être humain a été créé à l'image de Dieu. "Bien aimé est l'homme créé à l'image" a dit la Mishna dans </w:t>
      </w:r>
      <w:proofErr w:type="spellStart"/>
      <w:r w:rsidRPr="0087774A">
        <w:rPr>
          <w:lang w:val="fr-FR"/>
        </w:rPr>
        <w:t>Pirkei</w:t>
      </w:r>
      <w:proofErr w:type="spellEnd"/>
      <w:r w:rsidRPr="0087774A">
        <w:rPr>
          <w:lang w:val="fr-FR"/>
        </w:rPr>
        <w:t xml:space="preserve"> Avot. Abraham notre père nous a montré la voie lorsqu'il emmène avec lui les âmes qu'ils ont faites à Haran, et Rachi explique qu'Abraham convertissait les hommes et Sarah convertissait les femmes. Pourquoi ? Car en effet, la volonté divine est que tous les êtres humains Le connaissent et respectent Ses lois.</w:t>
      </w:r>
    </w:p>
    <w:p w14:paraId="4C3562CF" w14:textId="77777777" w:rsidR="0087774A" w:rsidRPr="0087774A" w:rsidRDefault="0087774A" w:rsidP="0087774A">
      <w:pPr>
        <w:bidi w:val="0"/>
        <w:jc w:val="both"/>
        <w:rPr>
          <w:lang w:val="fr-FR"/>
        </w:rPr>
      </w:pPr>
      <w:r w:rsidRPr="0087774A">
        <w:rPr>
          <w:lang w:val="fr-FR"/>
        </w:rPr>
        <w:t xml:space="preserve">Et en particulier, un non-juif qui souhaite se rapprocher du judaïsme, nous avons déjà le commandement de l'aimer. Le Rav Perla (commentaire sur le Sefer </w:t>
      </w:r>
      <w:proofErr w:type="spellStart"/>
      <w:r w:rsidRPr="0087774A">
        <w:rPr>
          <w:lang w:val="fr-FR"/>
        </w:rPr>
        <w:t>HaMitzvot</w:t>
      </w:r>
      <w:proofErr w:type="spellEnd"/>
      <w:r w:rsidRPr="0087774A">
        <w:rPr>
          <w:lang w:val="fr-FR"/>
        </w:rPr>
        <w:t xml:space="preserve"> de </w:t>
      </w:r>
      <w:proofErr w:type="spellStart"/>
      <w:r w:rsidRPr="0087774A">
        <w:rPr>
          <w:lang w:val="fr-FR"/>
        </w:rPr>
        <w:t>RSaG</w:t>
      </w:r>
      <w:proofErr w:type="spellEnd"/>
      <w:r w:rsidRPr="0087774A">
        <w:rPr>
          <w:lang w:val="fr-FR"/>
        </w:rPr>
        <w:t>, commandements positifs, positif 19) explique que le commandement de rapprocher celui qui demande à se convertir est inclus soit comme faisant partie du commandement d'aimer l'étranger, soit comme faisant partie du commandement d'aimer Dieu, et voici ce qu'il écrit :</w:t>
      </w:r>
    </w:p>
    <w:p w14:paraId="371C7A3D" w14:textId="77777777" w:rsidR="0087774A" w:rsidRPr="0087774A" w:rsidRDefault="0087774A" w:rsidP="0087774A">
      <w:pPr>
        <w:bidi w:val="0"/>
        <w:ind w:left="720"/>
        <w:jc w:val="both"/>
        <w:rPr>
          <w:lang w:val="fr-FR"/>
        </w:rPr>
      </w:pPr>
      <w:r w:rsidRPr="0087774A">
        <w:rPr>
          <w:lang w:val="fr-FR"/>
        </w:rPr>
        <w:t xml:space="preserve">Amour de l'étranger Il est vrai que j'ai vu dans les avertissements du Rav Y. </w:t>
      </w:r>
      <w:proofErr w:type="spellStart"/>
      <w:r w:rsidRPr="0087774A">
        <w:rPr>
          <w:lang w:val="fr-FR"/>
        </w:rPr>
        <w:t>Albergaloni</w:t>
      </w:r>
      <w:proofErr w:type="spellEnd"/>
      <w:r w:rsidRPr="0087774A">
        <w:rPr>
          <w:lang w:val="fr-FR"/>
        </w:rPr>
        <w:t xml:space="preserve"> qu'il ressort de </w:t>
      </w:r>
      <w:proofErr w:type="gramStart"/>
      <w:r w:rsidRPr="0087774A">
        <w:rPr>
          <w:lang w:val="fr-FR"/>
        </w:rPr>
        <w:t>ses propos bénie</w:t>
      </w:r>
      <w:proofErr w:type="gramEnd"/>
      <w:r w:rsidRPr="0087774A">
        <w:rPr>
          <w:lang w:val="fr-FR"/>
        </w:rPr>
        <w:t xml:space="preserve"> soit sa mémoire qu'il est d'avis que dans le commandement positif "Et vous aimerez l'étranger" est également inclus le commandement d'accueillir les convertis pour les faire entrer sous les ailes de la Divine Présence.</w:t>
      </w:r>
    </w:p>
    <w:p w14:paraId="5A8A443C" w14:textId="77777777" w:rsidR="0087774A" w:rsidRPr="0087774A" w:rsidRDefault="0087774A" w:rsidP="0087774A">
      <w:pPr>
        <w:bidi w:val="0"/>
        <w:ind w:left="720"/>
        <w:jc w:val="both"/>
        <w:rPr>
          <w:lang w:val="fr-FR"/>
        </w:rPr>
      </w:pPr>
      <w:r w:rsidRPr="0087774A">
        <w:rPr>
          <w:lang w:val="fr-FR"/>
        </w:rPr>
        <w:t xml:space="preserve">Amour de Dieu Et selon moi, on peut dire simplement que selon les décompteurs des commandements, cela s'appuie sur le commandement d'aimer Dieu. Comme il est expliqué dans le </w:t>
      </w:r>
      <w:proofErr w:type="spellStart"/>
      <w:r w:rsidRPr="0087774A">
        <w:rPr>
          <w:lang w:val="fr-FR"/>
        </w:rPr>
        <w:t>Sifrei</w:t>
      </w:r>
      <w:proofErr w:type="spellEnd"/>
      <w:r w:rsidRPr="0087774A">
        <w:rPr>
          <w:lang w:val="fr-FR"/>
        </w:rPr>
        <w:t xml:space="preserve"> (</w:t>
      </w:r>
      <w:proofErr w:type="spellStart"/>
      <w:r w:rsidRPr="0087774A">
        <w:rPr>
          <w:lang w:val="fr-FR"/>
        </w:rPr>
        <w:t>Parachat</w:t>
      </w:r>
      <w:proofErr w:type="spellEnd"/>
      <w:r w:rsidRPr="0087774A">
        <w:rPr>
          <w:lang w:val="fr-FR"/>
        </w:rPr>
        <w:t xml:space="preserve"> Vaethanan, alinéa 32) : "Et tu aimeras l'Éternel ton Dieu" – aime-Le auprès de toutes les créatures comme l'a fait Abraham ton père. Ainsi qu'il est dit : "Et les âmes qu'ils ont faites à Haran", etc. Cela enseigne qu'Abraham notre père les convertissait et les faisait entrer sous les ailes de la Divine Présence.</w:t>
      </w:r>
    </w:p>
    <w:p w14:paraId="056895FB" w14:textId="77777777" w:rsidR="0087774A" w:rsidRPr="0087774A" w:rsidRDefault="0087774A" w:rsidP="0087774A">
      <w:pPr>
        <w:bidi w:val="0"/>
        <w:jc w:val="both"/>
        <w:rPr>
          <w:lang w:val="fr-FR"/>
        </w:rPr>
      </w:pPr>
      <w:r w:rsidRPr="0087774A">
        <w:rPr>
          <w:lang w:val="fr-FR"/>
        </w:rPr>
        <w:lastRenderedPageBreak/>
        <w:t>Nous devons aider toute personne qui souhaite se rapprocher de notre peuple et de notre Torah, l'accueillir avec un cœur ouvert et une âme bienveillante, et nous accomplissons ainsi deux commandements : l'amour de l'étranger et l'amour de Dieu.</w:t>
      </w:r>
    </w:p>
    <w:p w14:paraId="184E6C0B" w14:textId="593C1E1C" w:rsidR="0087774A" w:rsidRPr="0087774A" w:rsidRDefault="0087774A" w:rsidP="0087774A">
      <w:pPr>
        <w:bidi w:val="0"/>
        <w:jc w:val="both"/>
      </w:pPr>
      <w:proofErr w:type="spellStart"/>
      <w:r w:rsidRPr="0087774A">
        <w:t>Sha</w:t>
      </w:r>
      <w:r>
        <w:t>o</w:t>
      </w:r>
      <w:r w:rsidRPr="0087774A">
        <w:t>ul</w:t>
      </w:r>
      <w:proofErr w:type="spellEnd"/>
      <w:r w:rsidRPr="0087774A">
        <w:t xml:space="preserve"> David Botchko</w:t>
      </w:r>
    </w:p>
    <w:p w14:paraId="7CE04134" w14:textId="77777777" w:rsidR="00A331AE" w:rsidRPr="0087774A" w:rsidRDefault="00A331AE" w:rsidP="0087774A">
      <w:pPr>
        <w:bidi w:val="0"/>
        <w:jc w:val="both"/>
        <w:rPr>
          <w:lang w:val="fr-FR"/>
        </w:rPr>
      </w:pPr>
    </w:p>
    <w:sectPr w:rsidR="00A331AE" w:rsidRPr="0087774A" w:rsidSect="009914D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4A"/>
    <w:rsid w:val="001C083D"/>
    <w:rsid w:val="007329F4"/>
    <w:rsid w:val="0087774A"/>
    <w:rsid w:val="009914D0"/>
    <w:rsid w:val="00A331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6E76F"/>
  <w15:chartTrackingRefBased/>
  <w15:docId w15:val="{67ACA616-89DC-4A13-85CC-E7E8F7F9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877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77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7774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7774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7774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7774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774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774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774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87774A"/>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87774A"/>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87774A"/>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87774A"/>
    <w:rPr>
      <w:rFonts w:eastAsiaTheme="majorEastAsia" w:cstheme="majorBidi"/>
      <w:i/>
      <w:iCs/>
      <w:color w:val="0F4761" w:themeColor="accent1" w:themeShade="BF"/>
    </w:rPr>
  </w:style>
  <w:style w:type="character" w:customStyle="1" w:styleId="50">
    <w:name w:val="כותרת 5 תו"/>
    <w:basedOn w:val="a0"/>
    <w:link w:val="5"/>
    <w:uiPriority w:val="9"/>
    <w:semiHidden/>
    <w:rsid w:val="0087774A"/>
    <w:rPr>
      <w:rFonts w:eastAsiaTheme="majorEastAsia" w:cstheme="majorBidi"/>
      <w:color w:val="0F4761" w:themeColor="accent1" w:themeShade="BF"/>
    </w:rPr>
  </w:style>
  <w:style w:type="character" w:customStyle="1" w:styleId="60">
    <w:name w:val="כותרת 6 תו"/>
    <w:basedOn w:val="a0"/>
    <w:link w:val="6"/>
    <w:uiPriority w:val="9"/>
    <w:semiHidden/>
    <w:rsid w:val="0087774A"/>
    <w:rPr>
      <w:rFonts w:eastAsiaTheme="majorEastAsia" w:cstheme="majorBidi"/>
      <w:i/>
      <w:iCs/>
      <w:color w:val="595959" w:themeColor="text1" w:themeTint="A6"/>
    </w:rPr>
  </w:style>
  <w:style w:type="character" w:customStyle="1" w:styleId="70">
    <w:name w:val="כותרת 7 תו"/>
    <w:basedOn w:val="a0"/>
    <w:link w:val="7"/>
    <w:uiPriority w:val="9"/>
    <w:semiHidden/>
    <w:rsid w:val="0087774A"/>
    <w:rPr>
      <w:rFonts w:eastAsiaTheme="majorEastAsia" w:cstheme="majorBidi"/>
      <w:color w:val="595959" w:themeColor="text1" w:themeTint="A6"/>
    </w:rPr>
  </w:style>
  <w:style w:type="character" w:customStyle="1" w:styleId="80">
    <w:name w:val="כותרת 8 תו"/>
    <w:basedOn w:val="a0"/>
    <w:link w:val="8"/>
    <w:uiPriority w:val="9"/>
    <w:semiHidden/>
    <w:rsid w:val="0087774A"/>
    <w:rPr>
      <w:rFonts w:eastAsiaTheme="majorEastAsia" w:cstheme="majorBidi"/>
      <w:i/>
      <w:iCs/>
      <w:color w:val="272727" w:themeColor="text1" w:themeTint="D8"/>
    </w:rPr>
  </w:style>
  <w:style w:type="character" w:customStyle="1" w:styleId="90">
    <w:name w:val="כותרת 9 תו"/>
    <w:basedOn w:val="a0"/>
    <w:link w:val="9"/>
    <w:uiPriority w:val="9"/>
    <w:semiHidden/>
    <w:rsid w:val="0087774A"/>
    <w:rPr>
      <w:rFonts w:eastAsiaTheme="majorEastAsia" w:cstheme="majorBidi"/>
      <w:color w:val="272727" w:themeColor="text1" w:themeTint="D8"/>
    </w:rPr>
  </w:style>
  <w:style w:type="paragraph" w:styleId="a3">
    <w:name w:val="Title"/>
    <w:basedOn w:val="a"/>
    <w:next w:val="a"/>
    <w:link w:val="a4"/>
    <w:uiPriority w:val="10"/>
    <w:qFormat/>
    <w:rsid w:val="00877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8777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74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87774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7774A"/>
    <w:pPr>
      <w:spacing w:before="160"/>
      <w:jc w:val="center"/>
    </w:pPr>
    <w:rPr>
      <w:i/>
      <w:iCs/>
      <w:color w:val="404040" w:themeColor="text1" w:themeTint="BF"/>
    </w:rPr>
  </w:style>
  <w:style w:type="character" w:customStyle="1" w:styleId="a8">
    <w:name w:val="ציטוט תו"/>
    <w:basedOn w:val="a0"/>
    <w:link w:val="a7"/>
    <w:uiPriority w:val="29"/>
    <w:rsid w:val="0087774A"/>
    <w:rPr>
      <w:i/>
      <w:iCs/>
      <w:color w:val="404040" w:themeColor="text1" w:themeTint="BF"/>
    </w:rPr>
  </w:style>
  <w:style w:type="paragraph" w:styleId="a9">
    <w:name w:val="List Paragraph"/>
    <w:basedOn w:val="a"/>
    <w:uiPriority w:val="34"/>
    <w:qFormat/>
    <w:rsid w:val="0087774A"/>
    <w:pPr>
      <w:ind w:left="720"/>
      <w:contextualSpacing/>
    </w:pPr>
  </w:style>
  <w:style w:type="character" w:styleId="aa">
    <w:name w:val="Intense Emphasis"/>
    <w:basedOn w:val="a0"/>
    <w:uiPriority w:val="21"/>
    <w:qFormat/>
    <w:rsid w:val="0087774A"/>
    <w:rPr>
      <w:i/>
      <w:iCs/>
      <w:color w:val="0F4761" w:themeColor="accent1" w:themeShade="BF"/>
    </w:rPr>
  </w:style>
  <w:style w:type="paragraph" w:styleId="ab">
    <w:name w:val="Intense Quote"/>
    <w:basedOn w:val="a"/>
    <w:next w:val="a"/>
    <w:link w:val="ac"/>
    <w:uiPriority w:val="30"/>
    <w:qFormat/>
    <w:rsid w:val="00877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87774A"/>
    <w:rPr>
      <w:i/>
      <w:iCs/>
      <w:color w:val="0F4761" w:themeColor="accent1" w:themeShade="BF"/>
    </w:rPr>
  </w:style>
  <w:style w:type="character" w:styleId="ad">
    <w:name w:val="Intense Reference"/>
    <w:basedOn w:val="a0"/>
    <w:uiPriority w:val="32"/>
    <w:qFormat/>
    <w:rsid w:val="008777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543</Words>
  <Characters>2745</Characters>
  <Application>Microsoft Office Word</Application>
  <DocSecurity>0</DocSecurity>
  <Lines>45</Lines>
  <Paragraphs>13</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שאול דוד בוצ'קו</dc:creator>
  <cp:keywords/>
  <dc:description/>
  <cp:lastModifiedBy>שאול דוד בוצ'קו</cp:lastModifiedBy>
  <cp:revision>1</cp:revision>
  <dcterms:created xsi:type="dcterms:W3CDTF">2026-07-28T15:20:00Z</dcterms:created>
  <dcterms:modified xsi:type="dcterms:W3CDTF">2026-07-28T15:30:00Z</dcterms:modified>
</cp:coreProperties>
</file>