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C1421" w14:textId="27352A32" w:rsidR="00B34290" w:rsidRPr="00FB2A1A" w:rsidRDefault="001754AE" w:rsidP="00C9464F">
      <w:pPr>
        <w:jc w:val="both"/>
        <w:rPr>
          <w:i/>
          <w:iCs/>
          <w:color w:val="660033"/>
          <w:rtl/>
        </w:rPr>
      </w:pPr>
      <w:r w:rsidRPr="00FB2A1A">
        <w:rPr>
          <w:rFonts w:hint="cs"/>
          <w:i/>
          <w:iCs/>
          <w:color w:val="660033"/>
          <w:rtl/>
        </w:rPr>
        <w:t>בס"ד</w:t>
      </w:r>
    </w:p>
    <w:p w14:paraId="3C292860" w14:textId="667B2F67" w:rsidR="001754AE" w:rsidRPr="00FB2A1A" w:rsidRDefault="001754AE" w:rsidP="00C9464F">
      <w:pPr>
        <w:bidi w:val="0"/>
        <w:jc w:val="center"/>
        <w:rPr>
          <w:rFonts w:ascii="Segoe UI Black" w:hAnsi="Segoe UI Black"/>
          <w:i/>
          <w:iCs/>
          <w:color w:val="660033"/>
          <w:sz w:val="52"/>
          <w:szCs w:val="52"/>
          <w:lang w:val="fr-FR"/>
        </w:rPr>
      </w:pPr>
      <w:r w:rsidRPr="00FB2A1A">
        <w:rPr>
          <w:rFonts w:ascii="Segoe UI Black" w:hAnsi="Segoe UI Black"/>
          <w:i/>
          <w:iCs/>
          <w:color w:val="660033"/>
          <w:sz w:val="52"/>
          <w:szCs w:val="52"/>
          <w:lang w:val="fr-FR"/>
        </w:rPr>
        <w:t>Paracha Nasso</w:t>
      </w:r>
    </w:p>
    <w:p w14:paraId="7E40DE49" w14:textId="6C3369EC" w:rsidR="001754AE" w:rsidRPr="00FB2A1A" w:rsidRDefault="00251946" w:rsidP="00C9464F">
      <w:pPr>
        <w:bidi w:val="0"/>
        <w:jc w:val="both"/>
        <w:rPr>
          <w:i/>
          <w:iCs/>
          <w:color w:val="660033"/>
          <w:lang w:val="fr-FR"/>
        </w:rPr>
      </w:pPr>
      <w:r w:rsidRPr="00FB2A1A">
        <w:rPr>
          <w:i/>
          <w:iCs/>
          <w:color w:val="660033"/>
          <w:lang w:val="fr-FR"/>
        </w:rPr>
        <w:t>La Paracha Nasso complète</w:t>
      </w:r>
      <w:r w:rsidR="00C9464F" w:rsidRPr="00FB2A1A">
        <w:rPr>
          <w:i/>
          <w:iCs/>
          <w:color w:val="660033"/>
          <w:lang w:val="fr-FR"/>
        </w:rPr>
        <w:t xml:space="preserve"> la description de</w:t>
      </w:r>
      <w:r w:rsidRPr="00FB2A1A">
        <w:rPr>
          <w:i/>
          <w:iCs/>
          <w:color w:val="660033"/>
          <w:lang w:val="fr-FR"/>
        </w:rPr>
        <w:t xml:space="preserve"> l'établissement des Bené Israël dans le </w:t>
      </w:r>
      <w:r w:rsidR="00C9464F" w:rsidRPr="00FB2A1A">
        <w:rPr>
          <w:i/>
          <w:iCs/>
          <w:color w:val="660033"/>
          <w:lang w:val="fr-FR"/>
        </w:rPr>
        <w:t>d</w:t>
      </w:r>
      <w:r w:rsidRPr="00FB2A1A">
        <w:rPr>
          <w:i/>
          <w:iCs/>
          <w:color w:val="660033"/>
          <w:lang w:val="fr-FR"/>
        </w:rPr>
        <w:t xml:space="preserve">ésert, guidés par Moché Rabénou. </w:t>
      </w:r>
      <w:r w:rsidR="00C9464F" w:rsidRPr="00FB2A1A">
        <w:rPr>
          <w:i/>
          <w:iCs/>
          <w:color w:val="660033"/>
          <w:lang w:val="fr-FR"/>
        </w:rPr>
        <w:t>D</w:t>
      </w:r>
      <w:r w:rsidRPr="00FB2A1A">
        <w:rPr>
          <w:i/>
          <w:iCs/>
          <w:color w:val="660033"/>
          <w:lang w:val="fr-FR"/>
        </w:rPr>
        <w:t>ans son introduction au Sefer Bamidbar</w:t>
      </w:r>
      <w:r w:rsidR="00C9464F" w:rsidRPr="00FB2A1A">
        <w:rPr>
          <w:i/>
          <w:iCs/>
          <w:color w:val="660033"/>
          <w:lang w:val="fr-FR"/>
        </w:rPr>
        <w:t xml:space="preserve">, le Ramban </w:t>
      </w:r>
      <w:r w:rsidR="004D741B" w:rsidRPr="00FB2A1A">
        <w:rPr>
          <w:i/>
          <w:iCs/>
          <w:color w:val="660033"/>
          <w:lang w:val="fr-FR"/>
        </w:rPr>
        <w:t>souligne que</w:t>
      </w:r>
      <w:r w:rsidR="00C9464F" w:rsidRPr="00FB2A1A">
        <w:rPr>
          <w:i/>
          <w:iCs/>
          <w:color w:val="660033"/>
          <w:lang w:val="fr-FR"/>
        </w:rPr>
        <w:t xml:space="preserve"> ce Séfer </w:t>
      </w:r>
      <w:r w:rsidRPr="00FB2A1A">
        <w:rPr>
          <w:i/>
          <w:iCs/>
          <w:color w:val="660033"/>
          <w:lang w:val="fr-FR"/>
        </w:rPr>
        <w:t xml:space="preserve">traite essentiellement du séjour des Bené Israël dans le Désert, et qu'il comporte très peu de Mitsvot s'appliquant aux générations ultérieures. </w:t>
      </w:r>
    </w:p>
    <w:p w14:paraId="2B44B03B" w14:textId="379F6E42" w:rsidR="00C9464F" w:rsidRPr="00FB2A1A" w:rsidRDefault="00251946" w:rsidP="00C9464F">
      <w:pPr>
        <w:bidi w:val="0"/>
        <w:spacing w:after="0"/>
        <w:jc w:val="both"/>
        <w:rPr>
          <w:i/>
          <w:iCs/>
          <w:color w:val="660033"/>
          <w:lang w:val="fr-FR"/>
        </w:rPr>
      </w:pPr>
      <w:r w:rsidRPr="00FB2A1A">
        <w:rPr>
          <w:i/>
          <w:iCs/>
          <w:color w:val="660033"/>
          <w:lang w:val="fr-FR"/>
        </w:rPr>
        <w:t xml:space="preserve">Dans la Paracha Nasso, figurent certaines de ces Mitsvot, dont </w:t>
      </w:r>
      <w:r w:rsidRPr="00FB2A1A">
        <w:rPr>
          <w:b/>
          <w:bCs/>
          <w:i/>
          <w:iCs/>
          <w:color w:val="660033"/>
          <w:lang w:val="fr-FR"/>
        </w:rPr>
        <w:t>le "processus" accompli avec la Sota</w:t>
      </w:r>
      <w:r w:rsidRPr="00FB2A1A">
        <w:rPr>
          <w:i/>
          <w:iCs/>
          <w:color w:val="660033"/>
          <w:lang w:val="fr-FR"/>
        </w:rPr>
        <w:t xml:space="preserve"> (Bamidbar 5, 11-31). Il s'agit du cas d'une femme que son mari soupçonne d'infidélité, et particulièrement en relation avec un homme précis. Le </w:t>
      </w:r>
      <w:r w:rsidR="00813764" w:rsidRPr="00FB2A1A">
        <w:rPr>
          <w:i/>
          <w:iCs/>
          <w:color w:val="660033"/>
          <w:lang w:val="fr-FR"/>
        </w:rPr>
        <w:t>m</w:t>
      </w:r>
      <w:r w:rsidRPr="00FB2A1A">
        <w:rPr>
          <w:i/>
          <w:iCs/>
          <w:color w:val="660033"/>
          <w:lang w:val="fr-FR"/>
        </w:rPr>
        <w:t xml:space="preserve">ari ayant exprimé à son épouse </w:t>
      </w:r>
      <w:r w:rsidR="00813764" w:rsidRPr="00FB2A1A">
        <w:rPr>
          <w:i/>
          <w:iCs/>
          <w:color w:val="660033"/>
          <w:lang w:val="fr-FR"/>
        </w:rPr>
        <w:t xml:space="preserve">sa préoccupation en lui disant de ne pas s'isoler en compagnie de cet homme, si la femme passe outre et qu'il est constaté qu'elle s'est isolée avec cet homme, elle devient interdite à son mari tant </w:t>
      </w:r>
      <w:r w:rsidR="00C9464F" w:rsidRPr="00FB2A1A">
        <w:rPr>
          <w:i/>
          <w:iCs/>
          <w:color w:val="660033"/>
          <w:lang w:val="fr-FR"/>
        </w:rPr>
        <w:t>qu'</w:t>
      </w:r>
      <w:r w:rsidR="00813764" w:rsidRPr="00FB2A1A">
        <w:rPr>
          <w:i/>
          <w:iCs/>
          <w:color w:val="660033"/>
          <w:lang w:val="fr-FR"/>
        </w:rPr>
        <w:t xml:space="preserve">une </w:t>
      </w:r>
      <w:r w:rsidR="00813764" w:rsidRPr="00FB2A1A">
        <w:rPr>
          <w:b/>
          <w:bCs/>
          <w:i/>
          <w:iCs/>
          <w:color w:val="660033"/>
          <w:lang w:val="fr-FR"/>
        </w:rPr>
        <w:t>"vérification" de la situation par un "processus" au Bet</w:t>
      </w:r>
      <w:r w:rsidR="00C9464F" w:rsidRPr="00FB2A1A">
        <w:rPr>
          <w:b/>
          <w:bCs/>
          <w:i/>
          <w:iCs/>
          <w:color w:val="660033"/>
          <w:lang w:val="fr-FR"/>
        </w:rPr>
        <w:t>h</w:t>
      </w:r>
      <w:r w:rsidR="00813764" w:rsidRPr="00FB2A1A">
        <w:rPr>
          <w:b/>
          <w:bCs/>
          <w:i/>
          <w:iCs/>
          <w:color w:val="660033"/>
          <w:lang w:val="fr-FR"/>
        </w:rPr>
        <w:t xml:space="preserve"> HaMikdach</w:t>
      </w:r>
      <w:r w:rsidR="00C9464F" w:rsidRPr="00FB2A1A">
        <w:rPr>
          <w:b/>
          <w:bCs/>
          <w:i/>
          <w:iCs/>
          <w:color w:val="660033"/>
          <w:lang w:val="fr-FR"/>
        </w:rPr>
        <w:t xml:space="preserve"> </w:t>
      </w:r>
      <w:r w:rsidR="00C9464F" w:rsidRPr="00FB2A1A">
        <w:rPr>
          <w:i/>
          <w:iCs/>
          <w:color w:val="660033"/>
          <w:lang w:val="fr-FR"/>
        </w:rPr>
        <w:t>n'aura été réalisé</w:t>
      </w:r>
      <w:r w:rsidR="004D741B" w:rsidRPr="00FB2A1A">
        <w:rPr>
          <w:i/>
          <w:iCs/>
          <w:color w:val="660033"/>
          <w:lang w:val="fr-FR"/>
        </w:rPr>
        <w:t>e</w:t>
      </w:r>
      <w:r w:rsidR="00813764" w:rsidRPr="00FB2A1A">
        <w:rPr>
          <w:b/>
          <w:bCs/>
          <w:i/>
          <w:iCs/>
          <w:color w:val="660033"/>
          <w:lang w:val="fr-FR"/>
        </w:rPr>
        <w:t>.</w:t>
      </w:r>
      <w:r w:rsidR="00813764" w:rsidRPr="00FB2A1A">
        <w:rPr>
          <w:i/>
          <w:iCs/>
          <w:color w:val="660033"/>
          <w:lang w:val="fr-FR"/>
        </w:rPr>
        <w:t xml:space="preserve"> Au </w:t>
      </w:r>
      <w:r w:rsidR="004932A3" w:rsidRPr="00FB2A1A">
        <w:rPr>
          <w:i/>
          <w:iCs/>
          <w:color w:val="660033"/>
          <w:lang w:val="fr-FR"/>
        </w:rPr>
        <w:t>terme d'une</w:t>
      </w:r>
      <w:r w:rsidR="00813764" w:rsidRPr="00FB2A1A">
        <w:rPr>
          <w:i/>
          <w:iCs/>
          <w:color w:val="660033"/>
          <w:lang w:val="fr-FR"/>
        </w:rPr>
        <w:t xml:space="preserve"> démarche ordonnée par un Cohen, la femme doit boire une "préparation" à base d'eau du Kiyor (</w:t>
      </w:r>
      <w:r w:rsidR="00C9464F" w:rsidRPr="00FB2A1A">
        <w:rPr>
          <w:i/>
          <w:iCs/>
          <w:color w:val="660033"/>
          <w:lang w:val="fr-FR"/>
        </w:rPr>
        <w:t xml:space="preserve">le </w:t>
      </w:r>
      <w:r w:rsidR="00813764" w:rsidRPr="00FB2A1A">
        <w:rPr>
          <w:i/>
          <w:iCs/>
          <w:color w:val="660033"/>
          <w:lang w:val="fr-FR"/>
        </w:rPr>
        <w:t>bassin réservé à la purification des extrémités (mains et pieds) des Cohanim, additionnée de terre prise du sol du Bet</w:t>
      </w:r>
      <w:r w:rsidR="00C9464F" w:rsidRPr="00FB2A1A">
        <w:rPr>
          <w:i/>
          <w:iCs/>
          <w:color w:val="660033"/>
          <w:lang w:val="fr-FR"/>
        </w:rPr>
        <w:t>h</w:t>
      </w:r>
      <w:r w:rsidR="00813764" w:rsidRPr="00FB2A1A">
        <w:rPr>
          <w:i/>
          <w:iCs/>
          <w:color w:val="660033"/>
          <w:lang w:val="fr-FR"/>
        </w:rPr>
        <w:t xml:space="preserve"> HaMikdach, et dans laquelle on a fait dissoudre</w:t>
      </w:r>
      <w:r w:rsidR="00C9464F" w:rsidRPr="00FB2A1A">
        <w:rPr>
          <w:i/>
          <w:iCs/>
          <w:color w:val="660033"/>
          <w:lang w:val="fr-FR"/>
        </w:rPr>
        <w:t xml:space="preserve"> un parchemin sur lequel est</w:t>
      </w:r>
      <w:r w:rsidR="00813764" w:rsidRPr="00FB2A1A">
        <w:rPr>
          <w:i/>
          <w:iCs/>
          <w:color w:val="660033"/>
          <w:lang w:val="fr-FR"/>
        </w:rPr>
        <w:t xml:space="preserve"> écrit </w:t>
      </w:r>
      <w:r w:rsidR="009E3E44" w:rsidRPr="00FB2A1A">
        <w:rPr>
          <w:i/>
          <w:iCs/>
          <w:color w:val="660033"/>
          <w:lang w:val="fr-FR"/>
        </w:rPr>
        <w:t>le passage de la Torah</w:t>
      </w:r>
      <w:r w:rsidR="00C9464F" w:rsidRPr="00FB2A1A">
        <w:rPr>
          <w:i/>
          <w:iCs/>
          <w:color w:val="660033"/>
          <w:lang w:val="fr-FR"/>
        </w:rPr>
        <w:t xml:space="preserve"> </w:t>
      </w:r>
      <w:r w:rsidR="00813764" w:rsidRPr="00FB2A1A">
        <w:rPr>
          <w:i/>
          <w:iCs/>
          <w:color w:val="660033"/>
          <w:lang w:val="fr-FR"/>
        </w:rPr>
        <w:t>relatif à ce</w:t>
      </w:r>
      <w:r w:rsidR="00C9464F" w:rsidRPr="00FB2A1A">
        <w:rPr>
          <w:i/>
          <w:iCs/>
          <w:color w:val="660033"/>
          <w:lang w:val="fr-FR"/>
        </w:rPr>
        <w:t xml:space="preserve"> </w:t>
      </w:r>
      <w:r w:rsidR="004D741B" w:rsidRPr="00FB2A1A">
        <w:rPr>
          <w:i/>
          <w:iCs/>
          <w:color w:val="660033"/>
          <w:lang w:val="fr-FR"/>
        </w:rPr>
        <w:t>sujet.</w:t>
      </w:r>
      <w:r w:rsidR="00813764" w:rsidRPr="00FB2A1A">
        <w:rPr>
          <w:i/>
          <w:iCs/>
          <w:color w:val="660033"/>
          <w:lang w:val="fr-FR"/>
        </w:rPr>
        <w:t xml:space="preserve"> Le texte concerné comporte plusieurs </w:t>
      </w:r>
      <w:r w:rsidR="00813764" w:rsidRPr="00FB2A1A">
        <w:rPr>
          <w:b/>
          <w:bCs/>
          <w:i/>
          <w:iCs/>
          <w:color w:val="660033"/>
          <w:lang w:val="fr-FR"/>
        </w:rPr>
        <w:t xml:space="preserve">mentions du Nom de Hachem, qui seront ainsi effacées dans cette </w:t>
      </w:r>
      <w:r w:rsidR="004932A3" w:rsidRPr="00FB2A1A">
        <w:rPr>
          <w:b/>
          <w:bCs/>
          <w:i/>
          <w:iCs/>
          <w:color w:val="660033"/>
          <w:lang w:val="fr-FR"/>
        </w:rPr>
        <w:t>démarche</w:t>
      </w:r>
      <w:r w:rsidR="004932A3" w:rsidRPr="00FB2A1A">
        <w:rPr>
          <w:i/>
          <w:iCs/>
          <w:color w:val="660033"/>
          <w:lang w:val="fr-FR"/>
        </w:rPr>
        <w:t xml:space="preserve">. </w:t>
      </w:r>
    </w:p>
    <w:p w14:paraId="3BE977D1" w14:textId="65544803" w:rsidR="00C9464F" w:rsidRPr="00FB2A1A" w:rsidRDefault="00813764" w:rsidP="00C9464F">
      <w:pPr>
        <w:bidi w:val="0"/>
        <w:spacing w:after="0"/>
        <w:jc w:val="both"/>
        <w:rPr>
          <w:b/>
          <w:bCs/>
          <w:i/>
          <w:iCs/>
          <w:color w:val="660033"/>
          <w:lang w:val="fr-FR"/>
        </w:rPr>
      </w:pPr>
      <w:r w:rsidRPr="00FB2A1A">
        <w:rPr>
          <w:i/>
          <w:iCs/>
          <w:color w:val="660033"/>
          <w:lang w:val="fr-FR"/>
        </w:rPr>
        <w:t xml:space="preserve">Hachem garantit que </w:t>
      </w:r>
      <w:r w:rsidR="00C9464F" w:rsidRPr="00FB2A1A">
        <w:rPr>
          <w:i/>
          <w:iCs/>
          <w:color w:val="660033"/>
          <w:lang w:val="fr-FR"/>
        </w:rPr>
        <w:t xml:space="preserve">dans le cas où </w:t>
      </w:r>
      <w:r w:rsidRPr="00FB2A1A">
        <w:rPr>
          <w:i/>
          <w:iCs/>
          <w:color w:val="660033"/>
          <w:lang w:val="fr-FR"/>
        </w:rPr>
        <w:t xml:space="preserve">la femme </w:t>
      </w:r>
      <w:r w:rsidR="00C9464F" w:rsidRPr="00FB2A1A">
        <w:rPr>
          <w:i/>
          <w:iCs/>
          <w:color w:val="660033"/>
          <w:lang w:val="fr-FR"/>
        </w:rPr>
        <w:t>est</w:t>
      </w:r>
      <w:r w:rsidRPr="00FB2A1A">
        <w:rPr>
          <w:i/>
          <w:iCs/>
          <w:color w:val="660033"/>
          <w:lang w:val="fr-FR"/>
        </w:rPr>
        <w:t xml:space="preserve"> </w:t>
      </w:r>
      <w:r w:rsidR="004932A3" w:rsidRPr="00FB2A1A">
        <w:rPr>
          <w:i/>
          <w:iCs/>
          <w:color w:val="660033"/>
          <w:lang w:val="fr-FR"/>
        </w:rPr>
        <w:t>coupable, cette</w:t>
      </w:r>
      <w:r w:rsidRPr="00FB2A1A">
        <w:rPr>
          <w:i/>
          <w:iCs/>
          <w:color w:val="660033"/>
          <w:lang w:val="fr-FR"/>
        </w:rPr>
        <w:t xml:space="preserve"> "eau" aura pour effet de causer sa mort dans </w:t>
      </w:r>
      <w:r w:rsidR="00A22204" w:rsidRPr="00FB2A1A">
        <w:rPr>
          <w:i/>
          <w:iCs/>
          <w:color w:val="660033"/>
          <w:lang w:val="fr-FR"/>
        </w:rPr>
        <w:t xml:space="preserve">des circonstances impressionnantes. Si par contre elle </w:t>
      </w:r>
      <w:r w:rsidR="004D741B" w:rsidRPr="00FB2A1A">
        <w:rPr>
          <w:i/>
          <w:iCs/>
          <w:color w:val="660033"/>
          <w:lang w:val="fr-FR"/>
        </w:rPr>
        <w:t>était innocente</w:t>
      </w:r>
      <w:r w:rsidR="00A22204" w:rsidRPr="00FB2A1A">
        <w:rPr>
          <w:i/>
          <w:iCs/>
          <w:color w:val="660033"/>
          <w:lang w:val="fr-FR"/>
        </w:rPr>
        <w:t>, elle bén</w:t>
      </w:r>
      <w:r w:rsidR="00AF3E2A" w:rsidRPr="00FB2A1A">
        <w:rPr>
          <w:i/>
          <w:iCs/>
          <w:color w:val="660033"/>
          <w:lang w:val="fr-FR"/>
        </w:rPr>
        <w:t>é</w:t>
      </w:r>
      <w:r w:rsidR="00A22204" w:rsidRPr="00FB2A1A">
        <w:rPr>
          <w:i/>
          <w:iCs/>
          <w:color w:val="660033"/>
          <w:lang w:val="fr-FR"/>
        </w:rPr>
        <w:t>ficiera désormais d'une Berakha particulière dans sa procréation.</w:t>
      </w:r>
      <w:r w:rsidR="00AF3E2A" w:rsidRPr="00FB2A1A">
        <w:rPr>
          <w:i/>
          <w:iCs/>
          <w:color w:val="660033"/>
          <w:lang w:val="fr-FR"/>
        </w:rPr>
        <w:t xml:space="preserve"> </w:t>
      </w:r>
      <w:r w:rsidR="00AF3E2A" w:rsidRPr="00FB2A1A">
        <w:rPr>
          <w:b/>
          <w:bCs/>
          <w:i/>
          <w:iCs/>
          <w:color w:val="660033"/>
          <w:lang w:val="fr-FR"/>
        </w:rPr>
        <w:t xml:space="preserve">Ce processus a donc pour effet de renforcer l'harmonie du couple que les soupçons avaient ébranlée. </w:t>
      </w:r>
      <w:r w:rsidR="00A22204" w:rsidRPr="00FB2A1A">
        <w:rPr>
          <w:b/>
          <w:bCs/>
          <w:i/>
          <w:iCs/>
          <w:color w:val="660033"/>
          <w:lang w:val="fr-FR"/>
        </w:rPr>
        <w:t xml:space="preserve"> </w:t>
      </w:r>
    </w:p>
    <w:p w14:paraId="22A72BD9" w14:textId="7AA7A504" w:rsidR="00251946" w:rsidRPr="00FB2A1A" w:rsidRDefault="00813764" w:rsidP="00C9464F">
      <w:pPr>
        <w:bidi w:val="0"/>
        <w:spacing w:after="0"/>
        <w:jc w:val="both"/>
        <w:rPr>
          <w:i/>
          <w:iCs/>
          <w:color w:val="660033"/>
          <w:lang w:val="fr-FR"/>
        </w:rPr>
      </w:pPr>
      <w:r w:rsidRPr="00FB2A1A">
        <w:rPr>
          <w:i/>
          <w:iCs/>
          <w:color w:val="660033"/>
          <w:lang w:val="fr-FR"/>
        </w:rPr>
        <w:t>Les 'Hakhamim</w:t>
      </w:r>
      <w:r w:rsidR="00AF3E2A" w:rsidRPr="00FB2A1A">
        <w:rPr>
          <w:i/>
          <w:iCs/>
          <w:color w:val="660033"/>
          <w:lang w:val="fr-FR"/>
        </w:rPr>
        <w:t xml:space="preserve"> (Guemara 'Houlin, 141a) soulignent que </w:t>
      </w:r>
      <w:r w:rsidR="00AF3E2A" w:rsidRPr="00FB2A1A">
        <w:rPr>
          <w:b/>
          <w:bCs/>
          <w:i/>
          <w:iCs/>
          <w:color w:val="660033"/>
          <w:lang w:val="fr-FR"/>
        </w:rPr>
        <w:t>Hachem ordonne ici d'effacer Son Nom</w:t>
      </w:r>
      <w:r w:rsidR="00AF3E2A" w:rsidRPr="00FB2A1A">
        <w:rPr>
          <w:i/>
          <w:iCs/>
          <w:color w:val="660033"/>
          <w:lang w:val="fr-FR"/>
        </w:rPr>
        <w:t xml:space="preserve">, écrit avec Kedoucha, </w:t>
      </w:r>
      <w:r w:rsidR="00AF3E2A" w:rsidRPr="00FB2A1A">
        <w:rPr>
          <w:b/>
          <w:bCs/>
          <w:i/>
          <w:iCs/>
          <w:color w:val="660033"/>
          <w:lang w:val="fr-FR"/>
        </w:rPr>
        <w:t>afin de restaurer le Chalom</w:t>
      </w:r>
      <w:r w:rsidR="00AF3E2A" w:rsidRPr="00FB2A1A">
        <w:rPr>
          <w:i/>
          <w:iCs/>
          <w:color w:val="660033"/>
          <w:lang w:val="fr-FR"/>
        </w:rPr>
        <w:t xml:space="preserve">. Alors que l'atteinte, même verbale, sur le Nom de Hachem est </w:t>
      </w:r>
      <w:r w:rsidR="00C9464F" w:rsidRPr="00FB2A1A">
        <w:rPr>
          <w:i/>
          <w:iCs/>
          <w:color w:val="660033"/>
          <w:lang w:val="fr-FR"/>
        </w:rPr>
        <w:t xml:space="preserve">une des </w:t>
      </w:r>
      <w:r w:rsidR="00AF3E2A" w:rsidRPr="00FB2A1A">
        <w:rPr>
          <w:i/>
          <w:iCs/>
          <w:color w:val="660033"/>
          <w:lang w:val="fr-FR"/>
        </w:rPr>
        <w:t>fautes les plus graves (</w:t>
      </w:r>
      <w:r w:rsidR="004932A3" w:rsidRPr="00FB2A1A">
        <w:rPr>
          <w:i/>
          <w:iCs/>
          <w:color w:val="660033"/>
          <w:lang w:val="fr-FR"/>
        </w:rPr>
        <w:t>Chemot 20, 7</w:t>
      </w:r>
      <w:r w:rsidR="00AF3E2A" w:rsidRPr="00FB2A1A">
        <w:rPr>
          <w:i/>
          <w:iCs/>
          <w:color w:val="660033"/>
          <w:lang w:val="fr-FR"/>
        </w:rPr>
        <w:t xml:space="preserve">), </w:t>
      </w:r>
      <w:r w:rsidR="00B370E8" w:rsidRPr="00FB2A1A">
        <w:rPr>
          <w:i/>
          <w:iCs/>
          <w:color w:val="660033"/>
          <w:lang w:val="fr-FR"/>
        </w:rPr>
        <w:t>i</w:t>
      </w:r>
      <w:r w:rsidR="00AF3E2A" w:rsidRPr="00FB2A1A">
        <w:rPr>
          <w:i/>
          <w:iCs/>
          <w:color w:val="660033"/>
          <w:lang w:val="fr-FR"/>
        </w:rPr>
        <w:t>ci la Torah dicte de l'effacer dans l'intérêt du Chalom</w:t>
      </w:r>
      <w:r w:rsidR="0033766B" w:rsidRPr="00FB2A1A">
        <w:rPr>
          <w:i/>
          <w:iCs/>
          <w:color w:val="660033"/>
          <w:lang w:val="fr-FR"/>
        </w:rPr>
        <w:t xml:space="preserve"> !</w:t>
      </w:r>
    </w:p>
    <w:p w14:paraId="79A01858" w14:textId="77777777" w:rsidR="00C9464F" w:rsidRPr="00FB2A1A" w:rsidRDefault="00B370E8" w:rsidP="00C9464F">
      <w:pPr>
        <w:bidi w:val="0"/>
        <w:jc w:val="both"/>
        <w:rPr>
          <w:i/>
          <w:iCs/>
          <w:color w:val="660033"/>
          <w:lang w:val="fr-FR"/>
        </w:rPr>
      </w:pPr>
      <w:r w:rsidRPr="00FB2A1A">
        <w:rPr>
          <w:i/>
          <w:iCs/>
          <w:color w:val="660033"/>
          <w:lang w:val="fr-FR"/>
        </w:rPr>
        <w:t xml:space="preserve">Le Ramban remarque (5, 20) que cette démarche est </w:t>
      </w:r>
      <w:r w:rsidRPr="00FB2A1A">
        <w:rPr>
          <w:b/>
          <w:bCs/>
          <w:i/>
          <w:iCs/>
          <w:color w:val="660033"/>
          <w:lang w:val="fr-FR"/>
        </w:rPr>
        <w:t>le seul exemple d'une procédure dans les Mitsvot de la Torah qui fasse appel à un Ness (Miracle) pour sa réalisation</w:t>
      </w:r>
      <w:r w:rsidRPr="00FB2A1A">
        <w:rPr>
          <w:i/>
          <w:iCs/>
          <w:color w:val="660033"/>
          <w:lang w:val="fr-FR"/>
        </w:rPr>
        <w:t xml:space="preserve">. En effet, sans le Ness garanti par Hachem de la mort spectaculaire de la femme coupable, cette procédure n'aurait aucune "efficacité" … </w:t>
      </w:r>
    </w:p>
    <w:p w14:paraId="42CF7DA3" w14:textId="23F7EF32" w:rsidR="00B370E8" w:rsidRPr="00FB2A1A" w:rsidRDefault="00B370E8" w:rsidP="00C9464F">
      <w:pPr>
        <w:bidi w:val="0"/>
        <w:jc w:val="both"/>
        <w:rPr>
          <w:i/>
          <w:iCs/>
          <w:color w:val="660033"/>
          <w:lang w:val="fr-FR"/>
        </w:rPr>
      </w:pPr>
      <w:r w:rsidRPr="00FB2A1A">
        <w:rPr>
          <w:i/>
          <w:iCs/>
          <w:color w:val="660033"/>
          <w:lang w:val="fr-FR"/>
        </w:rPr>
        <w:t xml:space="preserve">Le Ramban explique que l'objectif de cette Mitsva et de l'intervention Divine </w:t>
      </w:r>
      <w:r w:rsidR="003C570C" w:rsidRPr="00FB2A1A">
        <w:rPr>
          <w:i/>
          <w:iCs/>
          <w:color w:val="660033"/>
          <w:lang w:val="fr-FR"/>
        </w:rPr>
        <w:t xml:space="preserve">qui l'accompagne </w:t>
      </w:r>
      <w:r w:rsidRPr="00FB2A1A">
        <w:rPr>
          <w:i/>
          <w:iCs/>
          <w:color w:val="660033"/>
          <w:lang w:val="fr-FR"/>
        </w:rPr>
        <w:t xml:space="preserve">est de </w:t>
      </w:r>
      <w:r w:rsidRPr="00FB2A1A">
        <w:rPr>
          <w:b/>
          <w:bCs/>
          <w:i/>
          <w:iCs/>
          <w:color w:val="660033"/>
          <w:lang w:val="fr-FR"/>
        </w:rPr>
        <w:t>préserver la pureté du Peuple Juif</w:t>
      </w:r>
      <w:r w:rsidRPr="00FB2A1A">
        <w:rPr>
          <w:i/>
          <w:iCs/>
          <w:color w:val="660033"/>
          <w:lang w:val="fr-FR"/>
        </w:rPr>
        <w:t xml:space="preserve"> de toute naissance illégitime, </w:t>
      </w:r>
      <w:r w:rsidRPr="00FB2A1A">
        <w:rPr>
          <w:b/>
          <w:bCs/>
          <w:i/>
          <w:iCs/>
          <w:color w:val="660033"/>
          <w:lang w:val="fr-FR"/>
        </w:rPr>
        <w:t>afin de permettre la Présence de la Chekhina au sein des Bené Israël</w:t>
      </w:r>
      <w:r w:rsidRPr="00FB2A1A">
        <w:rPr>
          <w:i/>
          <w:iCs/>
          <w:color w:val="660033"/>
          <w:lang w:val="fr-FR"/>
        </w:rPr>
        <w:t xml:space="preserve">. </w:t>
      </w:r>
      <w:r w:rsidR="00BD2209" w:rsidRPr="00FB2A1A">
        <w:rPr>
          <w:i/>
          <w:iCs/>
          <w:color w:val="660033"/>
          <w:lang w:val="fr-FR"/>
        </w:rPr>
        <w:t xml:space="preserve">Le Ramban, basé sur la Guemara (Sota) souligne que ce Ness ne s'accomplissait que </w:t>
      </w:r>
      <w:r w:rsidR="00BD2209" w:rsidRPr="00FB2A1A">
        <w:rPr>
          <w:b/>
          <w:bCs/>
          <w:i/>
          <w:iCs/>
          <w:color w:val="660033"/>
          <w:lang w:val="fr-FR"/>
        </w:rPr>
        <w:t>tant que la Kedoucha était de règle dans le Peuple Juif</w:t>
      </w:r>
      <w:r w:rsidR="00BD2209" w:rsidRPr="00FB2A1A">
        <w:rPr>
          <w:i/>
          <w:iCs/>
          <w:color w:val="660033"/>
          <w:lang w:val="fr-FR"/>
        </w:rPr>
        <w:t>. Mais dès lors que se sont répandus les comportements licencieux, le Ness a cessé de se réaliser …</w:t>
      </w:r>
    </w:p>
    <w:p w14:paraId="0EE99D04" w14:textId="5C3C334B" w:rsidR="003C570C" w:rsidRPr="00FB2A1A" w:rsidRDefault="003C570C" w:rsidP="009E3E44">
      <w:pPr>
        <w:bidi w:val="0"/>
        <w:jc w:val="both"/>
        <w:rPr>
          <w:i/>
          <w:iCs/>
          <w:color w:val="660033"/>
          <w:lang w:val="fr-FR"/>
        </w:rPr>
      </w:pPr>
      <w:r w:rsidRPr="00FB2A1A">
        <w:rPr>
          <w:i/>
          <w:iCs/>
          <w:color w:val="660033"/>
          <w:lang w:val="fr-FR"/>
        </w:rPr>
        <w:t xml:space="preserve">Rav Yaacov Kamenetski (Emet LeYaacov Bamidbar 5, 15) explique que la Torah a </w:t>
      </w:r>
      <w:r w:rsidR="004932A3" w:rsidRPr="00FB2A1A">
        <w:rPr>
          <w:i/>
          <w:iCs/>
          <w:color w:val="660033"/>
          <w:lang w:val="fr-FR"/>
        </w:rPr>
        <w:t>dû</w:t>
      </w:r>
      <w:r w:rsidRPr="00FB2A1A">
        <w:rPr>
          <w:i/>
          <w:iCs/>
          <w:color w:val="660033"/>
          <w:lang w:val="fr-FR"/>
        </w:rPr>
        <w:t xml:space="preserve"> prévoir toute cette procédure car la nature humaine est que dès lors qu'un soupçon s'est introduit dans le cœur de l'homme sur sa femme, le doute ne quittera jamais son esprit à moins </w:t>
      </w:r>
      <w:r w:rsidRPr="00FB2A1A">
        <w:rPr>
          <w:b/>
          <w:bCs/>
          <w:i/>
          <w:iCs/>
          <w:color w:val="660033"/>
          <w:lang w:val="fr-FR"/>
        </w:rPr>
        <w:t xml:space="preserve">que Hachem Lui-même lui garantisse qu'elle est pure. </w:t>
      </w:r>
      <w:r w:rsidRPr="00FB2A1A">
        <w:rPr>
          <w:i/>
          <w:iCs/>
          <w:color w:val="660033"/>
          <w:lang w:val="fr-FR"/>
        </w:rPr>
        <w:t>Bien que pour toute autre question de Halakha (Règle de la Torah) deux témoins</w:t>
      </w:r>
      <w:r w:rsidR="0033766B" w:rsidRPr="00FB2A1A">
        <w:rPr>
          <w:i/>
          <w:iCs/>
          <w:color w:val="660033"/>
          <w:lang w:val="fr-FR"/>
        </w:rPr>
        <w:t xml:space="preserve"> suffisent</w:t>
      </w:r>
      <w:r w:rsidRPr="00FB2A1A">
        <w:rPr>
          <w:i/>
          <w:iCs/>
          <w:color w:val="660033"/>
          <w:lang w:val="fr-FR"/>
        </w:rPr>
        <w:t xml:space="preserve">, </w:t>
      </w:r>
      <w:r w:rsidR="0033766B" w:rsidRPr="00FB2A1A">
        <w:rPr>
          <w:i/>
          <w:iCs/>
          <w:color w:val="660033"/>
          <w:lang w:val="fr-FR"/>
        </w:rPr>
        <w:t xml:space="preserve">dans le cas du soupçon d'adultère, </w:t>
      </w:r>
      <w:r w:rsidRPr="00FB2A1A">
        <w:rPr>
          <w:i/>
          <w:iCs/>
          <w:color w:val="660033"/>
          <w:lang w:val="fr-FR"/>
        </w:rPr>
        <w:t xml:space="preserve">même après un tel témoignage </w:t>
      </w:r>
      <w:r w:rsidR="0033766B" w:rsidRPr="00FB2A1A">
        <w:rPr>
          <w:i/>
          <w:iCs/>
          <w:color w:val="660033"/>
          <w:lang w:val="fr-FR"/>
        </w:rPr>
        <w:t xml:space="preserve">le mari </w:t>
      </w:r>
      <w:r w:rsidRPr="00FB2A1A">
        <w:rPr>
          <w:i/>
          <w:iCs/>
          <w:color w:val="660033"/>
          <w:lang w:val="fr-FR"/>
        </w:rPr>
        <w:t xml:space="preserve">ne croirait pas totalement, car la crédibilité de deux témoins n'est que le décret de la Torah, mais pas une certitude absolue ! Cela ne suffirait pas à </w:t>
      </w:r>
      <w:r w:rsidR="0033766B" w:rsidRPr="00FB2A1A">
        <w:rPr>
          <w:i/>
          <w:iCs/>
          <w:color w:val="660033"/>
          <w:lang w:val="fr-FR"/>
        </w:rPr>
        <w:t>apaiser</w:t>
      </w:r>
      <w:r w:rsidR="0033766B" w:rsidRPr="00FB2A1A">
        <w:rPr>
          <w:b/>
          <w:bCs/>
          <w:i/>
          <w:iCs/>
          <w:color w:val="660033"/>
          <w:lang w:val="fr-FR"/>
        </w:rPr>
        <w:t xml:space="preserve"> </w:t>
      </w:r>
      <w:r w:rsidRPr="00FB2A1A">
        <w:rPr>
          <w:i/>
          <w:iCs/>
          <w:color w:val="660033"/>
          <w:lang w:val="fr-FR"/>
        </w:rPr>
        <w:t xml:space="preserve">les sentiments de l'homme. C'est pourquoi, </w:t>
      </w:r>
      <w:r w:rsidRPr="00FB2A1A">
        <w:rPr>
          <w:b/>
          <w:bCs/>
          <w:i/>
          <w:iCs/>
          <w:color w:val="660033"/>
          <w:lang w:val="fr-FR"/>
        </w:rPr>
        <w:t>pour ramener le Chalom (l'Harmonie) dans le couple, Hachem a ordonné d'effacer Son Nom écrit avec Kedoucha</w:t>
      </w:r>
      <w:r w:rsidRPr="00FB2A1A">
        <w:rPr>
          <w:i/>
          <w:iCs/>
          <w:color w:val="660033"/>
          <w:lang w:val="fr-FR"/>
        </w:rPr>
        <w:t xml:space="preserve">. </w:t>
      </w:r>
    </w:p>
    <w:p w14:paraId="6F5A85A8" w14:textId="0F6B774B" w:rsidR="003C570C" w:rsidRPr="00FB2A1A" w:rsidRDefault="003C570C" w:rsidP="00C9464F">
      <w:pPr>
        <w:bidi w:val="0"/>
        <w:jc w:val="both"/>
        <w:rPr>
          <w:i/>
          <w:iCs/>
          <w:color w:val="660033"/>
          <w:lang w:val="fr-FR"/>
        </w:rPr>
      </w:pPr>
      <w:r w:rsidRPr="00FB2A1A">
        <w:rPr>
          <w:i/>
          <w:iCs/>
          <w:color w:val="660033"/>
          <w:lang w:val="fr-FR"/>
        </w:rPr>
        <w:t>Le '</w:t>
      </w:r>
      <w:r w:rsidR="004932A3" w:rsidRPr="00FB2A1A">
        <w:rPr>
          <w:i/>
          <w:iCs/>
          <w:color w:val="660033"/>
          <w:lang w:val="fr-FR"/>
        </w:rPr>
        <w:t>Hizkouni explique</w:t>
      </w:r>
      <w:r w:rsidR="00BD2209" w:rsidRPr="00FB2A1A">
        <w:rPr>
          <w:i/>
          <w:iCs/>
          <w:color w:val="660033"/>
          <w:lang w:val="fr-FR"/>
        </w:rPr>
        <w:t xml:space="preserve"> que ce passage figure à cet endroit de la Torah du fait du terme </w:t>
      </w:r>
      <w:r w:rsidR="00BD2209" w:rsidRPr="00FB2A1A">
        <w:rPr>
          <w:b/>
          <w:bCs/>
          <w:i/>
          <w:iCs/>
          <w:color w:val="660033"/>
          <w:lang w:val="fr-FR"/>
        </w:rPr>
        <w:t>"Me'ila"</w:t>
      </w:r>
      <w:r w:rsidR="00BD2209" w:rsidRPr="00FB2A1A">
        <w:rPr>
          <w:i/>
          <w:iCs/>
          <w:color w:val="660033"/>
          <w:lang w:val="fr-FR"/>
        </w:rPr>
        <w:t xml:space="preserve"> (atteinte-mensonge) qui caractérise ce sujet comme le sujet précédent, la négation d'une dette qui est définie dans le verset (5, 6) comme une </w:t>
      </w:r>
      <w:r w:rsidR="00BD2209" w:rsidRPr="00FB2A1A">
        <w:rPr>
          <w:b/>
          <w:bCs/>
          <w:i/>
          <w:iCs/>
          <w:color w:val="660033"/>
          <w:lang w:val="fr-FR"/>
        </w:rPr>
        <w:t>"Me'ila" envers Hachem</w:t>
      </w:r>
      <w:r w:rsidR="00BD2209" w:rsidRPr="00FB2A1A">
        <w:rPr>
          <w:i/>
          <w:iCs/>
          <w:color w:val="660033"/>
          <w:lang w:val="fr-FR"/>
        </w:rPr>
        <w:t xml:space="preserve"> !</w:t>
      </w:r>
      <w:r w:rsidRPr="00FB2A1A">
        <w:rPr>
          <w:i/>
          <w:iCs/>
          <w:color w:val="660033"/>
          <w:lang w:val="fr-FR"/>
        </w:rPr>
        <w:t xml:space="preserve"> </w:t>
      </w:r>
    </w:p>
    <w:p w14:paraId="1B68DE9B" w14:textId="4DA25A0D" w:rsidR="008A098E" w:rsidRPr="00FB2A1A" w:rsidRDefault="008A098E" w:rsidP="00C9464F">
      <w:pPr>
        <w:bidi w:val="0"/>
        <w:jc w:val="both"/>
        <w:rPr>
          <w:i/>
          <w:iCs/>
          <w:color w:val="660033"/>
          <w:lang w:val="fr-FR"/>
        </w:rPr>
      </w:pPr>
      <w:r w:rsidRPr="00FB2A1A">
        <w:rPr>
          <w:i/>
          <w:iCs/>
          <w:color w:val="660033"/>
          <w:lang w:val="fr-FR"/>
        </w:rPr>
        <w:t xml:space="preserve">Ce lien est confirmé par le Midrach (Bamidbar Rabah 8, 5) qui rattache cette "Me'ila" </w:t>
      </w:r>
      <w:r w:rsidR="00107FA6" w:rsidRPr="00FB2A1A">
        <w:rPr>
          <w:i/>
          <w:iCs/>
          <w:color w:val="660033"/>
          <w:lang w:val="fr-FR"/>
        </w:rPr>
        <w:t xml:space="preserve">(Bamidbar 5, 12) </w:t>
      </w:r>
      <w:r w:rsidRPr="00FB2A1A">
        <w:rPr>
          <w:i/>
          <w:iCs/>
          <w:color w:val="660033"/>
          <w:lang w:val="fr-FR"/>
        </w:rPr>
        <w:t xml:space="preserve">aux autres endroits où le même terme apparait </w:t>
      </w:r>
      <w:r w:rsidR="009E3E44" w:rsidRPr="00FB2A1A">
        <w:rPr>
          <w:i/>
          <w:iCs/>
          <w:color w:val="660033"/>
          <w:lang w:val="fr-FR"/>
        </w:rPr>
        <w:t xml:space="preserve">dans les Ecrits </w:t>
      </w:r>
      <w:r w:rsidRPr="00FB2A1A">
        <w:rPr>
          <w:i/>
          <w:iCs/>
          <w:color w:val="660033"/>
          <w:lang w:val="fr-FR"/>
        </w:rPr>
        <w:t>(Divré Hayamim, I, 5)</w:t>
      </w:r>
      <w:r w:rsidR="004932A3" w:rsidRPr="00FB2A1A">
        <w:rPr>
          <w:i/>
          <w:iCs/>
          <w:color w:val="660033"/>
          <w:lang w:val="fr-FR"/>
        </w:rPr>
        <w:t>, 25</w:t>
      </w:r>
      <w:r w:rsidRPr="00FB2A1A">
        <w:rPr>
          <w:i/>
          <w:iCs/>
          <w:color w:val="660033"/>
          <w:lang w:val="fr-FR"/>
        </w:rPr>
        <w:t xml:space="preserve"> ; </w:t>
      </w:r>
      <w:r w:rsidR="00107FA6" w:rsidRPr="00FB2A1A">
        <w:rPr>
          <w:i/>
          <w:iCs/>
          <w:color w:val="660033"/>
          <w:lang w:val="fr-FR"/>
        </w:rPr>
        <w:t>Yehochou'a</w:t>
      </w:r>
      <w:r w:rsidRPr="00FB2A1A">
        <w:rPr>
          <w:i/>
          <w:iCs/>
          <w:color w:val="660033"/>
          <w:lang w:val="fr-FR"/>
        </w:rPr>
        <w:t xml:space="preserve"> 7</w:t>
      </w:r>
      <w:r w:rsidR="004932A3" w:rsidRPr="00FB2A1A">
        <w:rPr>
          <w:i/>
          <w:iCs/>
          <w:color w:val="660033"/>
          <w:lang w:val="fr-FR"/>
        </w:rPr>
        <w:t>, 1</w:t>
      </w:r>
      <w:r w:rsidRPr="00FB2A1A">
        <w:rPr>
          <w:i/>
          <w:iCs/>
          <w:color w:val="660033"/>
          <w:lang w:val="fr-FR"/>
        </w:rPr>
        <w:t xml:space="preserve"> ; Divré Hayamim I, 10</w:t>
      </w:r>
      <w:r w:rsidR="004932A3" w:rsidRPr="00FB2A1A">
        <w:rPr>
          <w:i/>
          <w:iCs/>
          <w:color w:val="660033"/>
          <w:lang w:val="fr-FR"/>
        </w:rPr>
        <w:t>, 13</w:t>
      </w:r>
      <w:r w:rsidRPr="00FB2A1A">
        <w:rPr>
          <w:i/>
          <w:iCs/>
          <w:color w:val="660033"/>
          <w:lang w:val="fr-FR"/>
        </w:rPr>
        <w:t xml:space="preserve"> ; Divré Hayamim II, 26</w:t>
      </w:r>
      <w:r w:rsidR="00107FA6" w:rsidRPr="00FB2A1A">
        <w:rPr>
          <w:i/>
          <w:iCs/>
          <w:color w:val="660033"/>
          <w:lang w:val="fr-FR"/>
        </w:rPr>
        <w:t>, 18</w:t>
      </w:r>
      <w:r w:rsidR="00017489" w:rsidRPr="00FB2A1A">
        <w:rPr>
          <w:i/>
          <w:iCs/>
          <w:color w:val="660033"/>
          <w:lang w:val="fr-FR"/>
        </w:rPr>
        <w:t>)</w:t>
      </w:r>
      <w:r w:rsidR="009E3E44" w:rsidRPr="00FB2A1A">
        <w:rPr>
          <w:i/>
          <w:iCs/>
          <w:color w:val="660033"/>
          <w:lang w:val="fr-FR"/>
        </w:rPr>
        <w:t>.</w:t>
      </w:r>
    </w:p>
    <w:p w14:paraId="3871CB4F" w14:textId="3DA6C0FF" w:rsidR="00017489" w:rsidRPr="00FB2A1A" w:rsidRDefault="00017489" w:rsidP="00C9464F">
      <w:pPr>
        <w:bidi w:val="0"/>
        <w:jc w:val="both"/>
        <w:rPr>
          <w:i/>
          <w:iCs/>
          <w:color w:val="660033"/>
          <w:lang w:val="fr-FR"/>
        </w:rPr>
      </w:pPr>
      <w:r w:rsidRPr="00FB2A1A">
        <w:rPr>
          <w:i/>
          <w:iCs/>
          <w:color w:val="660033"/>
          <w:lang w:val="fr-FR"/>
        </w:rPr>
        <w:lastRenderedPageBreak/>
        <w:t xml:space="preserve">Rav Its'hak Zeev Yadler (Tiférèt Tsion) explique ce Midrach : </w:t>
      </w:r>
      <w:r w:rsidR="00FB2A1A" w:rsidRPr="00FB2A1A">
        <w:rPr>
          <w:b/>
          <w:bCs/>
          <w:i/>
          <w:iCs/>
          <w:color w:val="660033"/>
          <w:lang w:val="fr-FR"/>
        </w:rPr>
        <w:t>l</w:t>
      </w:r>
      <w:r w:rsidRPr="00FB2A1A">
        <w:rPr>
          <w:b/>
          <w:bCs/>
          <w:i/>
          <w:iCs/>
          <w:color w:val="660033"/>
          <w:lang w:val="fr-FR"/>
        </w:rPr>
        <w:t>es fautes énumérées</w:t>
      </w:r>
      <w:r w:rsidRPr="00FB2A1A">
        <w:rPr>
          <w:i/>
          <w:iCs/>
          <w:color w:val="660033"/>
          <w:lang w:val="fr-FR"/>
        </w:rPr>
        <w:t xml:space="preserve"> dans ces divers versets </w:t>
      </w:r>
      <w:r w:rsidRPr="00FB2A1A">
        <w:rPr>
          <w:b/>
          <w:bCs/>
          <w:i/>
          <w:iCs/>
          <w:color w:val="660033"/>
          <w:lang w:val="fr-FR"/>
        </w:rPr>
        <w:t>convergent dans une négation de l'Intervention Divine dans le cours des évènements</w:t>
      </w:r>
      <w:r w:rsidR="009E3E44" w:rsidRPr="00FB2A1A">
        <w:rPr>
          <w:i/>
          <w:iCs/>
          <w:color w:val="660033"/>
          <w:lang w:val="fr-FR"/>
        </w:rPr>
        <w:t xml:space="preserve">. </w:t>
      </w:r>
      <w:r w:rsidRPr="00FB2A1A">
        <w:rPr>
          <w:i/>
          <w:iCs/>
          <w:color w:val="660033"/>
          <w:lang w:val="fr-FR"/>
        </w:rPr>
        <w:t xml:space="preserve">Pour toutes les fautes, que leur "moteur" soit une "déviance de l'intellect, comme dans l'idolâtrie, l'appétit de l'argent, comme dans les délits financiers, la poursuite des "honneurs", les appétits physiques, comme dans l'immoralité, la racine est </w:t>
      </w:r>
      <w:r w:rsidRPr="00FB2A1A">
        <w:rPr>
          <w:b/>
          <w:bCs/>
          <w:i/>
          <w:iCs/>
          <w:color w:val="660033"/>
          <w:lang w:val="fr-FR"/>
        </w:rPr>
        <w:t>le "mensonge", l'altération de la réalité</w:t>
      </w:r>
      <w:r w:rsidRPr="00FB2A1A">
        <w:rPr>
          <w:i/>
          <w:iCs/>
          <w:color w:val="660033"/>
          <w:lang w:val="fr-FR"/>
        </w:rPr>
        <w:t xml:space="preserve">. </w:t>
      </w:r>
    </w:p>
    <w:p w14:paraId="17B51BA4" w14:textId="446E3184" w:rsidR="009E3E44" w:rsidRPr="00FB2A1A" w:rsidRDefault="009E3E44" w:rsidP="009E3E44">
      <w:pPr>
        <w:bidi w:val="0"/>
        <w:jc w:val="both"/>
        <w:rPr>
          <w:b/>
          <w:bCs/>
          <w:i/>
          <w:iCs/>
          <w:color w:val="660033"/>
          <w:lang w:val="fr-FR"/>
        </w:rPr>
      </w:pPr>
      <w:r w:rsidRPr="00FB2A1A">
        <w:rPr>
          <w:i/>
          <w:iCs/>
          <w:color w:val="660033"/>
          <w:lang w:val="fr-FR"/>
        </w:rPr>
        <w:t xml:space="preserve">La faute essentielle de la Sota est l'infidélité à l'alliance qu'elle a conclue avec son mari. Là encore, c'est </w:t>
      </w:r>
      <w:r w:rsidRPr="00FB2A1A">
        <w:rPr>
          <w:b/>
          <w:bCs/>
          <w:i/>
          <w:iCs/>
          <w:color w:val="660033"/>
          <w:lang w:val="fr-FR"/>
        </w:rPr>
        <w:t xml:space="preserve">la reconnaissance de la Présence de Hachem dans le quotidien qui est remise en question par les fauteurs. </w:t>
      </w:r>
    </w:p>
    <w:p w14:paraId="71DEB3E6" w14:textId="77777777" w:rsidR="0033766B" w:rsidRPr="00FB2A1A" w:rsidRDefault="00017489" w:rsidP="00C9464F">
      <w:pPr>
        <w:bidi w:val="0"/>
        <w:jc w:val="both"/>
        <w:rPr>
          <w:i/>
          <w:iCs/>
          <w:color w:val="660033"/>
          <w:lang w:val="fr-FR"/>
        </w:rPr>
      </w:pPr>
      <w:r w:rsidRPr="00FB2A1A">
        <w:rPr>
          <w:i/>
          <w:iCs/>
          <w:color w:val="660033"/>
          <w:lang w:val="fr-FR"/>
        </w:rPr>
        <w:t xml:space="preserve">Le Midrach (9, 1) analyse encore la faute de la Sota en soulignant les termes du verset </w:t>
      </w:r>
      <w:r w:rsidR="0033766B" w:rsidRPr="00FB2A1A">
        <w:rPr>
          <w:i/>
          <w:iCs/>
          <w:color w:val="660033"/>
          <w:lang w:val="fr-FR"/>
        </w:rPr>
        <w:t xml:space="preserve">: </w:t>
      </w:r>
      <w:r w:rsidR="003C1DC2" w:rsidRPr="00FB2A1A">
        <w:rPr>
          <w:b/>
          <w:bCs/>
          <w:i/>
          <w:iCs/>
          <w:color w:val="660033"/>
          <w:lang w:val="fr-FR"/>
        </w:rPr>
        <w:t>"un homme, un homme lorsque sa femme déviera …"</w:t>
      </w:r>
      <w:r w:rsidR="0033766B" w:rsidRPr="00FB2A1A">
        <w:rPr>
          <w:i/>
          <w:iCs/>
          <w:color w:val="660033"/>
          <w:lang w:val="fr-FR"/>
        </w:rPr>
        <w:t xml:space="preserve"> (5, 12)</w:t>
      </w:r>
      <w:r w:rsidR="003C1DC2" w:rsidRPr="00FB2A1A">
        <w:rPr>
          <w:i/>
          <w:iCs/>
          <w:color w:val="660033"/>
          <w:lang w:val="fr-FR"/>
        </w:rPr>
        <w:t xml:space="preserve">. Pourquoi la Torah a-t-elle écrit </w:t>
      </w:r>
      <w:r w:rsidR="003C1DC2" w:rsidRPr="00FB2A1A">
        <w:rPr>
          <w:b/>
          <w:bCs/>
          <w:i/>
          <w:iCs/>
          <w:color w:val="660033"/>
          <w:lang w:val="fr-FR"/>
        </w:rPr>
        <w:t xml:space="preserve">"un homme, un homme …" </w:t>
      </w:r>
      <w:r w:rsidR="003C1DC2" w:rsidRPr="00FB2A1A">
        <w:rPr>
          <w:i/>
          <w:iCs/>
          <w:color w:val="660033"/>
          <w:lang w:val="fr-FR"/>
        </w:rPr>
        <w:t xml:space="preserve">?! C'est pour souligner que lorsqu'elle est infidèle à son mari, elle porte atteinte à </w:t>
      </w:r>
      <w:r w:rsidR="003C1DC2" w:rsidRPr="00FB2A1A">
        <w:rPr>
          <w:b/>
          <w:bCs/>
          <w:i/>
          <w:iCs/>
          <w:color w:val="660033"/>
          <w:lang w:val="fr-FR"/>
        </w:rPr>
        <w:t>deux liens</w:t>
      </w:r>
      <w:r w:rsidR="003C1DC2" w:rsidRPr="00FB2A1A">
        <w:rPr>
          <w:i/>
          <w:iCs/>
          <w:color w:val="660033"/>
          <w:lang w:val="fr-FR"/>
        </w:rPr>
        <w:t xml:space="preserve"> : celui avec son </w:t>
      </w:r>
      <w:r w:rsidR="003C1DC2" w:rsidRPr="00FB2A1A">
        <w:rPr>
          <w:b/>
          <w:bCs/>
          <w:i/>
          <w:iCs/>
          <w:color w:val="660033"/>
          <w:lang w:val="fr-FR"/>
        </w:rPr>
        <w:t>mari</w:t>
      </w:r>
      <w:r w:rsidR="003C1DC2" w:rsidRPr="00FB2A1A">
        <w:rPr>
          <w:i/>
          <w:iCs/>
          <w:color w:val="660033"/>
          <w:lang w:val="fr-FR"/>
        </w:rPr>
        <w:t xml:space="preserve">, et celui avec </w:t>
      </w:r>
      <w:r w:rsidR="003C1DC2" w:rsidRPr="00FB2A1A">
        <w:rPr>
          <w:b/>
          <w:bCs/>
          <w:i/>
          <w:iCs/>
          <w:color w:val="660033"/>
          <w:lang w:val="fr-FR"/>
        </w:rPr>
        <w:t>Hachem</w:t>
      </w:r>
      <w:r w:rsidR="003C1DC2" w:rsidRPr="00FB2A1A">
        <w:rPr>
          <w:i/>
          <w:iCs/>
          <w:color w:val="660033"/>
          <w:lang w:val="fr-FR"/>
        </w:rPr>
        <w:t xml:space="preserve"> ! </w:t>
      </w:r>
    </w:p>
    <w:p w14:paraId="38DE9C39" w14:textId="727173BB" w:rsidR="00017489" w:rsidRPr="00FB2A1A" w:rsidRDefault="003C1DC2" w:rsidP="0033766B">
      <w:pPr>
        <w:bidi w:val="0"/>
        <w:jc w:val="both"/>
        <w:rPr>
          <w:i/>
          <w:iCs/>
          <w:color w:val="660033"/>
          <w:lang w:val="fr-FR"/>
        </w:rPr>
      </w:pPr>
      <w:r w:rsidRPr="00FB2A1A">
        <w:rPr>
          <w:b/>
          <w:bCs/>
          <w:i/>
          <w:iCs/>
          <w:color w:val="660033"/>
          <w:lang w:val="fr-FR"/>
        </w:rPr>
        <w:t xml:space="preserve">La conception </w:t>
      </w:r>
      <w:r w:rsidR="0033766B" w:rsidRPr="00FB2A1A">
        <w:rPr>
          <w:b/>
          <w:bCs/>
          <w:i/>
          <w:iCs/>
          <w:color w:val="660033"/>
          <w:lang w:val="fr-FR"/>
        </w:rPr>
        <w:t xml:space="preserve">d'un enfant réunit </w:t>
      </w:r>
      <w:r w:rsidRPr="00FB2A1A">
        <w:rPr>
          <w:b/>
          <w:bCs/>
          <w:i/>
          <w:iCs/>
          <w:color w:val="660033"/>
          <w:lang w:val="fr-FR"/>
        </w:rPr>
        <w:t>"trois partenaires" : les deux parents avec Hachem</w:t>
      </w:r>
      <w:r w:rsidRPr="00FB2A1A">
        <w:rPr>
          <w:i/>
          <w:iCs/>
          <w:color w:val="660033"/>
          <w:lang w:val="fr-FR"/>
        </w:rPr>
        <w:t xml:space="preserve">. Rav Yadler développe ce Midrach : </w:t>
      </w:r>
      <w:r w:rsidR="0033766B" w:rsidRPr="00FB2A1A">
        <w:rPr>
          <w:i/>
          <w:iCs/>
          <w:color w:val="660033"/>
          <w:lang w:val="fr-FR"/>
        </w:rPr>
        <w:t>l</w:t>
      </w:r>
      <w:r w:rsidRPr="00FB2A1A">
        <w:rPr>
          <w:i/>
          <w:iCs/>
          <w:color w:val="660033"/>
          <w:lang w:val="fr-FR"/>
        </w:rPr>
        <w:t>orsque la femme romp</w:t>
      </w:r>
      <w:r w:rsidR="0033766B" w:rsidRPr="00FB2A1A">
        <w:rPr>
          <w:i/>
          <w:iCs/>
          <w:color w:val="660033"/>
          <w:lang w:val="fr-FR"/>
        </w:rPr>
        <w:t xml:space="preserve">t </w:t>
      </w:r>
      <w:r w:rsidR="004D741B" w:rsidRPr="00FB2A1A">
        <w:rPr>
          <w:i/>
          <w:iCs/>
          <w:color w:val="660033"/>
          <w:lang w:val="fr-FR"/>
        </w:rPr>
        <w:t>le lien</w:t>
      </w:r>
      <w:r w:rsidRPr="00FB2A1A">
        <w:rPr>
          <w:i/>
          <w:iCs/>
          <w:color w:val="660033"/>
          <w:lang w:val="fr-FR"/>
        </w:rPr>
        <w:t xml:space="preserve"> </w:t>
      </w:r>
      <w:r w:rsidR="0033766B" w:rsidRPr="00FB2A1A">
        <w:rPr>
          <w:i/>
          <w:iCs/>
          <w:color w:val="660033"/>
          <w:lang w:val="fr-FR"/>
        </w:rPr>
        <w:t xml:space="preserve">qui l'unit à </w:t>
      </w:r>
      <w:r w:rsidRPr="00FB2A1A">
        <w:rPr>
          <w:i/>
          <w:iCs/>
          <w:color w:val="660033"/>
          <w:lang w:val="fr-FR"/>
        </w:rPr>
        <w:t xml:space="preserve">son mari, elle renie le lien profond issu de ce que Hachem a créé Adam et 'Hava, et pareillement tous leurs descendants, comme une entité qui fut ensuite partagée en deux corps. La femme "affranchit" son corps de son mari auquel elle était liée par essence. Elle renie également l'âme que Hachem a investie en elle. Il s'avère ainsi que la Torah souligne ici la faute profonde </w:t>
      </w:r>
      <w:r w:rsidR="00753A50" w:rsidRPr="00FB2A1A">
        <w:rPr>
          <w:i/>
          <w:iCs/>
          <w:color w:val="660033"/>
          <w:lang w:val="fr-FR"/>
        </w:rPr>
        <w:t xml:space="preserve">envers Hachem qui a créé l'Homme comme un être unique, doté d'une Nechama (âme) et d'une réalité matérielle initialement unie, puis séparée en deux parties. </w:t>
      </w:r>
    </w:p>
    <w:p w14:paraId="378FEE6F" w14:textId="5C1CE163" w:rsidR="00753A50" w:rsidRPr="00FB2A1A" w:rsidRDefault="00753A50" w:rsidP="00C9464F">
      <w:pPr>
        <w:bidi w:val="0"/>
        <w:jc w:val="both"/>
        <w:rPr>
          <w:b/>
          <w:bCs/>
          <w:i/>
          <w:iCs/>
          <w:color w:val="660033"/>
          <w:lang w:val="fr-FR"/>
        </w:rPr>
      </w:pPr>
      <w:r w:rsidRPr="00FB2A1A">
        <w:rPr>
          <w:b/>
          <w:bCs/>
          <w:i/>
          <w:iCs/>
          <w:color w:val="660033"/>
          <w:lang w:val="fr-FR"/>
        </w:rPr>
        <w:t>Les deux facettes de cette Mitsva, la révélation de la faute par le châtiment immédiat par Hachem (5, 27), lorsqu</w:t>
      </w:r>
      <w:r w:rsidR="009E3E44" w:rsidRPr="00FB2A1A">
        <w:rPr>
          <w:b/>
          <w:bCs/>
          <w:i/>
          <w:iCs/>
          <w:color w:val="660033"/>
          <w:lang w:val="fr-FR"/>
        </w:rPr>
        <w:t>e la faute</w:t>
      </w:r>
      <w:r w:rsidRPr="00FB2A1A">
        <w:rPr>
          <w:b/>
          <w:bCs/>
          <w:i/>
          <w:iCs/>
          <w:color w:val="660033"/>
          <w:lang w:val="fr-FR"/>
        </w:rPr>
        <w:t xml:space="preserve"> a effectivement eu lieu, et l'épanouissement du couple lorsque le soupçon était erroné (5, 28)</w:t>
      </w:r>
      <w:r w:rsidR="004932A3" w:rsidRPr="00FB2A1A">
        <w:rPr>
          <w:b/>
          <w:bCs/>
          <w:i/>
          <w:iCs/>
          <w:color w:val="660033"/>
          <w:lang w:val="fr-FR"/>
        </w:rPr>
        <w:t>, viennent tous deux renforcer le lien de l'unité familiale est le cachet qui confirme la dimension élevée du Peuple de Hachem.</w:t>
      </w:r>
    </w:p>
    <w:p w14:paraId="1A02F095" w14:textId="5AFF7DBD" w:rsidR="004932A3" w:rsidRPr="00FB2A1A" w:rsidRDefault="004932A3" w:rsidP="00C9464F">
      <w:pPr>
        <w:bidi w:val="0"/>
        <w:jc w:val="both"/>
        <w:rPr>
          <w:i/>
          <w:iCs/>
          <w:color w:val="660033"/>
          <w:lang w:val="fr-FR"/>
        </w:rPr>
      </w:pPr>
      <w:r w:rsidRPr="00FB2A1A">
        <w:rPr>
          <w:b/>
          <w:bCs/>
          <w:i/>
          <w:iCs/>
          <w:color w:val="660033"/>
          <w:lang w:val="fr-FR"/>
        </w:rPr>
        <w:t>Cette Mitsva exceptionnelle qui est la seule à associer une Intervention Divine manifeste, et qui implique le Nom de Hachem afin de resserrer</w:t>
      </w:r>
      <w:r w:rsidR="0033766B" w:rsidRPr="00FB2A1A">
        <w:rPr>
          <w:b/>
          <w:bCs/>
          <w:i/>
          <w:iCs/>
          <w:color w:val="660033"/>
          <w:lang w:val="fr-FR"/>
        </w:rPr>
        <w:t xml:space="preserve"> </w:t>
      </w:r>
      <w:r w:rsidRPr="00FB2A1A">
        <w:rPr>
          <w:b/>
          <w:bCs/>
          <w:i/>
          <w:iCs/>
          <w:color w:val="660033"/>
          <w:lang w:val="fr-FR"/>
        </w:rPr>
        <w:t>le lien du foyer témoigne plus que toute autre de la grandeur du Peuple Juif</w:t>
      </w:r>
      <w:r w:rsidRPr="00FB2A1A">
        <w:rPr>
          <w:i/>
          <w:iCs/>
          <w:color w:val="660033"/>
          <w:lang w:val="fr-FR"/>
        </w:rPr>
        <w:t>.</w:t>
      </w:r>
    </w:p>
    <w:sectPr w:rsidR="004932A3" w:rsidRPr="00FB2A1A" w:rsidSect="001D5507">
      <w:pgSz w:w="11906" w:h="16838" w:code="9"/>
      <w:pgMar w:top="567" w:right="1134" w:bottom="1531"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AE"/>
    <w:rsid w:val="00017489"/>
    <w:rsid w:val="000B0EC2"/>
    <w:rsid w:val="00107FA6"/>
    <w:rsid w:val="001754AE"/>
    <w:rsid w:val="001D5507"/>
    <w:rsid w:val="00251946"/>
    <w:rsid w:val="0033766B"/>
    <w:rsid w:val="003C1DC2"/>
    <w:rsid w:val="003C570C"/>
    <w:rsid w:val="004932A3"/>
    <w:rsid w:val="004D741B"/>
    <w:rsid w:val="00753A50"/>
    <w:rsid w:val="00813764"/>
    <w:rsid w:val="0083179E"/>
    <w:rsid w:val="008A098E"/>
    <w:rsid w:val="00913BC1"/>
    <w:rsid w:val="009E3E44"/>
    <w:rsid w:val="00A22204"/>
    <w:rsid w:val="00A324A5"/>
    <w:rsid w:val="00AC2C60"/>
    <w:rsid w:val="00AF3E2A"/>
    <w:rsid w:val="00B34290"/>
    <w:rsid w:val="00B370E8"/>
    <w:rsid w:val="00BD2209"/>
    <w:rsid w:val="00C9464F"/>
    <w:rsid w:val="00F57869"/>
    <w:rsid w:val="00FB2A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CD4CD"/>
  <w15:chartTrackingRefBased/>
  <w15:docId w15:val="{641DAF7B-44C7-4630-B0E8-34A5A8D6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Titre1">
    <w:name w:val="heading 1"/>
    <w:basedOn w:val="Normal"/>
    <w:next w:val="Normal"/>
    <w:link w:val="Titre1Car"/>
    <w:uiPriority w:val="9"/>
    <w:qFormat/>
    <w:rsid w:val="001754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754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754A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754A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754A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754A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54A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54A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54A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54A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754A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754A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754A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754A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754A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54A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54A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54AE"/>
    <w:rPr>
      <w:rFonts w:eastAsiaTheme="majorEastAsia" w:cstheme="majorBidi"/>
      <w:color w:val="272727" w:themeColor="text1" w:themeTint="D8"/>
    </w:rPr>
  </w:style>
  <w:style w:type="paragraph" w:styleId="Titre">
    <w:name w:val="Title"/>
    <w:basedOn w:val="Normal"/>
    <w:next w:val="Normal"/>
    <w:link w:val="TitreCar"/>
    <w:uiPriority w:val="10"/>
    <w:qFormat/>
    <w:rsid w:val="00175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54A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54A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54A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54AE"/>
    <w:pPr>
      <w:spacing w:before="160"/>
      <w:jc w:val="center"/>
    </w:pPr>
    <w:rPr>
      <w:i/>
      <w:iCs/>
      <w:color w:val="404040" w:themeColor="text1" w:themeTint="BF"/>
    </w:rPr>
  </w:style>
  <w:style w:type="character" w:customStyle="1" w:styleId="CitationCar">
    <w:name w:val="Citation Car"/>
    <w:basedOn w:val="Policepardfaut"/>
    <w:link w:val="Citation"/>
    <w:uiPriority w:val="29"/>
    <w:rsid w:val="001754AE"/>
    <w:rPr>
      <w:i/>
      <w:iCs/>
      <w:color w:val="404040" w:themeColor="text1" w:themeTint="BF"/>
    </w:rPr>
  </w:style>
  <w:style w:type="paragraph" w:styleId="Paragraphedeliste">
    <w:name w:val="List Paragraph"/>
    <w:basedOn w:val="Normal"/>
    <w:uiPriority w:val="34"/>
    <w:qFormat/>
    <w:rsid w:val="001754AE"/>
    <w:pPr>
      <w:ind w:left="720"/>
      <w:contextualSpacing/>
    </w:pPr>
  </w:style>
  <w:style w:type="character" w:styleId="Accentuationintense">
    <w:name w:val="Intense Emphasis"/>
    <w:basedOn w:val="Policepardfaut"/>
    <w:uiPriority w:val="21"/>
    <w:qFormat/>
    <w:rsid w:val="001754AE"/>
    <w:rPr>
      <w:i/>
      <w:iCs/>
      <w:color w:val="2F5496" w:themeColor="accent1" w:themeShade="BF"/>
    </w:rPr>
  </w:style>
  <w:style w:type="paragraph" w:styleId="Citationintense">
    <w:name w:val="Intense Quote"/>
    <w:basedOn w:val="Normal"/>
    <w:next w:val="Normal"/>
    <w:link w:val="CitationintenseCar"/>
    <w:uiPriority w:val="30"/>
    <w:qFormat/>
    <w:rsid w:val="001754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754AE"/>
    <w:rPr>
      <w:i/>
      <w:iCs/>
      <w:color w:val="2F5496" w:themeColor="accent1" w:themeShade="BF"/>
    </w:rPr>
  </w:style>
  <w:style w:type="character" w:styleId="Rfrenceintense">
    <w:name w:val="Intense Reference"/>
    <w:basedOn w:val="Policepardfaut"/>
    <w:uiPriority w:val="32"/>
    <w:qFormat/>
    <w:rsid w:val="001754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1079</Words>
  <Characters>5399</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kvlhm.ezr@gmail.com</dc:creator>
  <cp:keywords/>
  <dc:description/>
  <cp:lastModifiedBy>1</cp:lastModifiedBy>
  <cp:revision>2</cp:revision>
  <dcterms:created xsi:type="dcterms:W3CDTF">2026-05-19T06:28:00Z</dcterms:created>
  <dcterms:modified xsi:type="dcterms:W3CDTF">2026-05-19T06:28:00Z</dcterms:modified>
</cp:coreProperties>
</file>