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8916"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 xml:space="preserve">a </w:t>
      </w:r>
      <w:proofErr w:type="spellStart"/>
      <w:r w:rsidR="00C61FB4">
        <w:rPr>
          <w:sz w:val="40"/>
          <w:szCs w:val="40"/>
        </w:rPr>
        <w:t>paracha</w:t>
      </w:r>
      <w:proofErr w:type="spellEnd"/>
      <w:r w:rsidR="00C61FB4">
        <w:rPr>
          <w:sz w:val="40"/>
          <w:szCs w:val="40"/>
        </w:rPr>
        <w:t xml:space="preserve"> dans le</w:t>
      </w:r>
      <w:r w:rsidRPr="00E2298D">
        <w:rPr>
          <w:sz w:val="40"/>
          <w:szCs w:val="40"/>
        </w:rPr>
        <w:t xml:space="preserve"> </w:t>
      </w:r>
      <w:proofErr w:type="spellStart"/>
      <w:r w:rsidRPr="00E2298D">
        <w:rPr>
          <w:sz w:val="40"/>
          <w:szCs w:val="40"/>
        </w:rPr>
        <w:t>mi</w:t>
      </w:r>
      <w:r w:rsidR="00C61FB4">
        <w:rPr>
          <w:sz w:val="40"/>
          <w:szCs w:val="40"/>
        </w:rPr>
        <w:t>drach</w:t>
      </w:r>
      <w:proofErr w:type="spellEnd"/>
    </w:p>
    <w:p w14:paraId="6E6AEC7A" w14:textId="77777777" w:rsidR="00AC72C5" w:rsidRPr="003E0437" w:rsidRDefault="00AC72C5" w:rsidP="003E0437">
      <w:pPr>
        <w:pStyle w:val="a3"/>
        <w:rPr>
          <w:rStyle w:val="Reference"/>
          <w:b w:val="0"/>
          <w:bCs w:val="0"/>
          <w:sz w:val="28"/>
          <w:szCs w:val="28"/>
        </w:rPr>
      </w:pPr>
      <w:r w:rsidRPr="003E0437">
        <w:rPr>
          <w:lang w:eastAsia="ar-SA" w:bidi="ar-SA"/>
        </w:rPr>
        <w:t xml:space="preserve">Par le </w:t>
      </w:r>
      <w:proofErr w:type="spellStart"/>
      <w:r w:rsidRPr="003E0437">
        <w:rPr>
          <w:lang w:eastAsia="ar-SA" w:bidi="ar-SA"/>
        </w:rPr>
        <w:t>Rav</w:t>
      </w:r>
      <w:proofErr w:type="spellEnd"/>
      <w:r w:rsidRPr="003E0437">
        <w:rPr>
          <w:lang w:eastAsia="ar-SA" w:bidi="ar-SA"/>
        </w:rPr>
        <w:t xml:space="preserve"> </w:t>
      </w:r>
      <w:r w:rsidRPr="003E0437">
        <w:rPr>
          <w:rStyle w:val="Reference"/>
          <w:sz w:val="28"/>
          <w:szCs w:val="28"/>
        </w:rPr>
        <w:t>Shaoul David Botschko</w:t>
      </w:r>
    </w:p>
    <w:p w14:paraId="16FEFC35"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4F1E48B5"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 xml:space="preserve">Traduit de l’hébreu par </w:t>
      </w:r>
      <w:proofErr w:type="spellStart"/>
      <w:r w:rsidRPr="00C418D4">
        <w:rPr>
          <w:sz w:val="16"/>
          <w:szCs w:val="14"/>
        </w:rPr>
        <w:t>Elyakim</w:t>
      </w:r>
      <w:proofErr w:type="spellEnd"/>
      <w:r w:rsidRPr="00C418D4">
        <w:rPr>
          <w:sz w:val="16"/>
          <w:szCs w:val="14"/>
        </w:rPr>
        <w:t xml:space="preserve"> P. </w:t>
      </w:r>
      <w:proofErr w:type="spellStart"/>
      <w:r w:rsidRPr="00C418D4">
        <w:rPr>
          <w:sz w:val="16"/>
          <w:szCs w:val="14"/>
        </w:rPr>
        <w:t>Simsovic</w:t>
      </w:r>
      <w:proofErr w:type="spellEnd"/>
    </w:p>
    <w:p w14:paraId="57D81E38" w14:textId="5FC83085" w:rsidR="00202698" w:rsidRDefault="00AC72C5" w:rsidP="0021208E">
      <w:pPr>
        <w:pStyle w:val="Paracha"/>
      </w:pPr>
      <w:proofErr w:type="spellStart"/>
      <w:r>
        <w:t>Parachat</w:t>
      </w:r>
      <w:proofErr w:type="spellEnd"/>
      <w:r w:rsidR="0021208E">
        <w:t xml:space="preserve"> </w:t>
      </w:r>
      <w:proofErr w:type="spellStart"/>
      <w:r w:rsidR="00E8337D">
        <w:t>Behar</w:t>
      </w:r>
      <w:proofErr w:type="spellEnd"/>
    </w:p>
    <w:p w14:paraId="39225C56" w14:textId="3ED21571" w:rsidR="00E8337D" w:rsidRDefault="00E8337D" w:rsidP="00E8337D">
      <w:pPr>
        <w:pStyle w:val="Sous-titre"/>
        <w:bidi w:val="0"/>
        <w:rPr>
          <w:rStyle w:val="name2"/>
        </w:rPr>
      </w:pPr>
      <w:r>
        <w:rPr>
          <w:rStyle w:val="name2"/>
        </w:rPr>
        <w:t>« Celui qui fixe sa demeure en dehors d’Israël est considéré comme idolâtre »</w:t>
      </w:r>
    </w:p>
    <w:p w14:paraId="763D2050" w14:textId="77777777" w:rsidR="00E8337D" w:rsidRDefault="00E8337D" w:rsidP="0066751D">
      <w:pPr>
        <w:pStyle w:val="NormalWeb"/>
        <w:spacing w:before="0" w:beforeAutospacing="0" w:after="0" w:afterAutospacing="0"/>
        <w:ind w:firstLine="567"/>
        <w:jc w:val="both"/>
        <w:rPr>
          <w:rStyle w:val="name2"/>
        </w:rPr>
      </w:pPr>
    </w:p>
    <w:p w14:paraId="220D8B6F" w14:textId="77777777" w:rsidR="00E8337D" w:rsidRPr="00774B9E" w:rsidRDefault="00E8337D" w:rsidP="00E8337D">
      <w:pPr>
        <w:pStyle w:val="ActuJ"/>
        <w:bidi w:val="0"/>
        <w:rPr>
          <w:rStyle w:val="name2"/>
          <w:sz w:val="22"/>
          <w:szCs w:val="22"/>
        </w:rPr>
      </w:pPr>
      <w:r w:rsidRPr="00774B9E">
        <w:rPr>
          <w:rStyle w:val="name2"/>
          <w:sz w:val="22"/>
          <w:szCs w:val="22"/>
        </w:rPr>
        <w:t>L’un des principaux sujets de cette paracha concerne les commandements liés à la terre d’Israël. Rachi en indique l’importance à sa manière en rapportant sur le verset 38 du chapitre 25 un commentaire (</w:t>
      </w:r>
      <w:proofErr w:type="spellStart"/>
      <w:r w:rsidRPr="00774B9E">
        <w:rPr>
          <w:rStyle w:val="name2"/>
          <w:sz w:val="22"/>
          <w:szCs w:val="22"/>
        </w:rPr>
        <w:t>Midrach</w:t>
      </w:r>
      <w:proofErr w:type="spellEnd"/>
      <w:r w:rsidRPr="00774B9E">
        <w:rPr>
          <w:rStyle w:val="name2"/>
          <w:sz w:val="22"/>
          <w:szCs w:val="22"/>
        </w:rPr>
        <w:t xml:space="preserve"> </w:t>
      </w:r>
      <w:proofErr w:type="spellStart"/>
      <w:r w:rsidRPr="00774B9E">
        <w:rPr>
          <w:rStyle w:val="name2"/>
          <w:sz w:val="22"/>
          <w:szCs w:val="22"/>
        </w:rPr>
        <w:t>Sifra</w:t>
      </w:r>
      <w:proofErr w:type="spellEnd"/>
      <w:r w:rsidRPr="00774B9E">
        <w:rPr>
          <w:rStyle w:val="name2"/>
          <w:sz w:val="22"/>
          <w:szCs w:val="22"/>
        </w:rPr>
        <w:t xml:space="preserve">, </w:t>
      </w:r>
      <w:r w:rsidRPr="00774B9E">
        <w:rPr>
          <w:rStyle w:val="name2"/>
          <w:i/>
          <w:iCs/>
          <w:sz w:val="22"/>
          <w:szCs w:val="22"/>
        </w:rPr>
        <w:t>Béhar</w:t>
      </w:r>
      <w:r w:rsidRPr="00774B9E">
        <w:rPr>
          <w:rStyle w:val="name2"/>
          <w:sz w:val="22"/>
          <w:szCs w:val="22"/>
        </w:rPr>
        <w:t xml:space="preserve">, §5 ; cf. aussi Talmud </w:t>
      </w:r>
      <w:proofErr w:type="spellStart"/>
      <w:r w:rsidRPr="00774B9E">
        <w:rPr>
          <w:rStyle w:val="name2"/>
          <w:sz w:val="22"/>
          <w:szCs w:val="22"/>
        </w:rPr>
        <w:t>Kétouboth</w:t>
      </w:r>
      <w:proofErr w:type="spellEnd"/>
      <w:r w:rsidRPr="00774B9E">
        <w:rPr>
          <w:rStyle w:val="name2"/>
          <w:sz w:val="22"/>
          <w:szCs w:val="22"/>
        </w:rPr>
        <w:t xml:space="preserve"> 110b) qui peut paraître étonnant :</w:t>
      </w:r>
    </w:p>
    <w:p w14:paraId="7CAAEA3A" w14:textId="48979370" w:rsidR="00E8337D" w:rsidRPr="00774B9E" w:rsidRDefault="00E8337D" w:rsidP="00E8337D">
      <w:pPr>
        <w:pStyle w:val="Citation"/>
        <w:rPr>
          <w:rStyle w:val="text"/>
          <w:sz w:val="22"/>
          <w:szCs w:val="22"/>
        </w:rPr>
      </w:pPr>
      <w:r w:rsidRPr="00774B9E">
        <w:rPr>
          <w:rStyle w:val="text"/>
          <w:sz w:val="22"/>
          <w:szCs w:val="22"/>
        </w:rPr>
        <w:t xml:space="preserve">« Je suis </w:t>
      </w:r>
      <w:proofErr w:type="spellStart"/>
      <w:r w:rsidRPr="00774B9E">
        <w:rPr>
          <w:rStyle w:val="text"/>
          <w:sz w:val="22"/>
          <w:szCs w:val="22"/>
        </w:rPr>
        <w:t>Hachem</w:t>
      </w:r>
      <w:proofErr w:type="spellEnd"/>
      <w:r w:rsidRPr="00774B9E">
        <w:rPr>
          <w:rStyle w:val="text"/>
          <w:sz w:val="22"/>
          <w:szCs w:val="22"/>
        </w:rPr>
        <w:t xml:space="preserve"> votre Dieu qui vous ai fait sortir du pays d’Égypte pour vous donner le pays de Canaan pour être votre Dieu. »</w:t>
      </w:r>
    </w:p>
    <w:p w14:paraId="43E8A928" w14:textId="77777777" w:rsidR="00E8337D" w:rsidRPr="00774B9E" w:rsidRDefault="00E8337D" w:rsidP="002D0409">
      <w:pPr>
        <w:pStyle w:val="NormalWeb"/>
        <w:spacing w:before="0" w:beforeAutospacing="0"/>
        <w:jc w:val="both"/>
        <w:rPr>
          <w:rStyle w:val="text"/>
          <w:sz w:val="22"/>
          <w:szCs w:val="22"/>
        </w:rPr>
      </w:pPr>
      <w:r w:rsidRPr="00774B9E">
        <w:rPr>
          <w:rStyle w:val="text"/>
          <w:sz w:val="22"/>
          <w:szCs w:val="22"/>
        </w:rPr>
        <w:t>Rachi :</w:t>
      </w:r>
    </w:p>
    <w:p w14:paraId="6BFC2598" w14:textId="242D7BD4" w:rsidR="00E8337D" w:rsidRPr="00774B9E" w:rsidRDefault="00E8337D" w:rsidP="00E8337D">
      <w:pPr>
        <w:pStyle w:val="Citation"/>
        <w:rPr>
          <w:sz w:val="22"/>
          <w:szCs w:val="22"/>
        </w:rPr>
      </w:pPr>
      <w:r w:rsidRPr="00774B9E">
        <w:rPr>
          <w:rStyle w:val="name2"/>
          <w:b/>
          <w:bCs/>
          <w:sz w:val="22"/>
          <w:szCs w:val="22"/>
        </w:rPr>
        <w:t>« Pour être votre Dieu</w:t>
      </w:r>
      <w:r w:rsidRPr="00774B9E">
        <w:rPr>
          <w:rStyle w:val="name2"/>
          <w:sz w:val="22"/>
          <w:szCs w:val="22"/>
        </w:rPr>
        <w:t>.</w:t>
      </w:r>
      <w:r w:rsidRPr="00774B9E">
        <w:rPr>
          <w:sz w:val="22"/>
          <w:szCs w:val="22"/>
        </w:rPr>
        <w:t xml:space="preserve"> </w:t>
      </w:r>
      <w:r w:rsidRPr="00774B9E">
        <w:rPr>
          <w:rStyle w:val="text"/>
          <w:sz w:val="22"/>
          <w:szCs w:val="22"/>
        </w:rPr>
        <w:t>Car quiconque habite à demeure en Erets Israël, Je suis pour lui Dieu, et quiconque en sort est comme s’il servait les idoles.</w:t>
      </w:r>
      <w:r w:rsidRPr="00774B9E">
        <w:rPr>
          <w:sz w:val="22"/>
          <w:szCs w:val="22"/>
        </w:rPr>
        <w:t> » </w:t>
      </w:r>
    </w:p>
    <w:p w14:paraId="433B2098" w14:textId="77777777" w:rsidR="00E8337D" w:rsidRPr="00774B9E" w:rsidRDefault="00E8337D" w:rsidP="00E8337D">
      <w:pPr>
        <w:pStyle w:val="ActuJ"/>
        <w:bidi w:val="0"/>
        <w:rPr>
          <w:sz w:val="22"/>
          <w:szCs w:val="22"/>
        </w:rPr>
      </w:pPr>
      <w:r w:rsidRPr="00774B9E">
        <w:rPr>
          <w:sz w:val="22"/>
          <w:szCs w:val="22"/>
        </w:rPr>
        <w:t xml:space="preserve">Comment </w:t>
      </w:r>
      <w:r w:rsidRPr="00774B9E">
        <w:rPr>
          <w:rStyle w:val="name2"/>
          <w:sz w:val="22"/>
          <w:szCs w:val="22"/>
        </w:rPr>
        <w:t>comprendre</w:t>
      </w:r>
      <w:r w:rsidRPr="00774B9E">
        <w:rPr>
          <w:sz w:val="22"/>
          <w:szCs w:val="22"/>
        </w:rPr>
        <w:t xml:space="preserve"> ce commentaire ? Dieu est le Créateur du monde dont la gloire emplit tout l’univers. Pourquoi celui qui habite en dehors du Pays d’Israël doit il être considéré comme idolâtre bien qu’il respecte les commandements de la Thora ?</w:t>
      </w:r>
    </w:p>
    <w:p w14:paraId="4E5E421B" w14:textId="77777777" w:rsidR="00E8337D" w:rsidRPr="00774B9E" w:rsidRDefault="00E8337D" w:rsidP="00E8337D">
      <w:pPr>
        <w:pStyle w:val="ActuJ"/>
        <w:bidi w:val="0"/>
        <w:rPr>
          <w:sz w:val="22"/>
          <w:szCs w:val="22"/>
        </w:rPr>
      </w:pPr>
      <w:r w:rsidRPr="00774B9E">
        <w:rPr>
          <w:sz w:val="22"/>
          <w:szCs w:val="22"/>
        </w:rPr>
        <w:t>Proposons quelques explications :</w:t>
      </w:r>
    </w:p>
    <w:p w14:paraId="0DD2E721" w14:textId="77777777" w:rsidR="00E8337D" w:rsidRPr="00774B9E" w:rsidRDefault="00E8337D" w:rsidP="0066751D">
      <w:pPr>
        <w:pStyle w:val="ActuJ"/>
        <w:numPr>
          <w:ilvl w:val="0"/>
          <w:numId w:val="1"/>
        </w:numPr>
        <w:bidi w:val="0"/>
        <w:rPr>
          <w:sz w:val="22"/>
          <w:szCs w:val="22"/>
        </w:rPr>
      </w:pPr>
      <w:r w:rsidRPr="00774B9E">
        <w:rPr>
          <w:sz w:val="22"/>
          <w:szCs w:val="22"/>
        </w:rPr>
        <w:t xml:space="preserve">Vivre en Israël est un commandement positif de la Thora. Bien souvent, ceux qui ne mettent pas en pratique ce commandement visent à préserver leur niveau de vie ; ils préfèrent pour ainsi dire les dieux d’or et d’argent au service divin. C’est l’une des formes </w:t>
      </w:r>
      <w:bookmarkStart w:id="0" w:name="OLE_LINK1"/>
      <w:bookmarkStart w:id="1" w:name="OLE_LINK2"/>
      <w:r w:rsidRPr="00774B9E">
        <w:rPr>
          <w:sz w:val="22"/>
          <w:szCs w:val="22"/>
        </w:rPr>
        <w:t>modernes de l’idolâtrie</w:t>
      </w:r>
      <w:bookmarkEnd w:id="0"/>
      <w:bookmarkEnd w:id="1"/>
      <w:r w:rsidRPr="00774B9E">
        <w:rPr>
          <w:sz w:val="22"/>
          <w:szCs w:val="22"/>
        </w:rPr>
        <w:t>.</w:t>
      </w:r>
    </w:p>
    <w:p w14:paraId="3DD6FFAE" w14:textId="77777777" w:rsidR="00E8337D" w:rsidRPr="00774B9E" w:rsidRDefault="00E8337D" w:rsidP="0066751D">
      <w:pPr>
        <w:pStyle w:val="ActuJ"/>
        <w:numPr>
          <w:ilvl w:val="0"/>
          <w:numId w:val="1"/>
        </w:numPr>
        <w:bidi w:val="0"/>
        <w:rPr>
          <w:sz w:val="22"/>
          <w:szCs w:val="22"/>
        </w:rPr>
      </w:pPr>
      <w:r w:rsidRPr="00774B9E">
        <w:rPr>
          <w:sz w:val="22"/>
          <w:szCs w:val="22"/>
        </w:rPr>
        <w:t>Vivre en dehors d’Israël, c’est mettre son énergie et ses ressources matérielles et spirituelles au service d’un autre pays, servant ainsi d’autres valeurs ; ce qui est aussi une manière de « servir des dieux étrangers ».</w:t>
      </w:r>
    </w:p>
    <w:p w14:paraId="50C60EC8" w14:textId="02ACD198" w:rsidR="00E8337D" w:rsidRPr="00774B9E" w:rsidRDefault="00E8337D" w:rsidP="008F0CC2">
      <w:pPr>
        <w:pStyle w:val="ActuJ"/>
        <w:numPr>
          <w:ilvl w:val="0"/>
          <w:numId w:val="1"/>
        </w:numPr>
        <w:bidi w:val="0"/>
        <w:ind w:left="924" w:hanging="357"/>
        <w:rPr>
          <w:sz w:val="22"/>
          <w:szCs w:val="22"/>
        </w:rPr>
      </w:pPr>
      <w:r w:rsidRPr="00774B9E">
        <w:rPr>
          <w:sz w:val="22"/>
          <w:szCs w:val="22"/>
        </w:rPr>
        <w:t xml:space="preserve">Selon l’enseignement des sages dépositaires par tradition des secrets de la Thora, Israël est le pays où la relation de l’homme avec Dieu est réelle et authentique alors que partout ailleurs il ne s’agit que d’une « idée », d’une abstraction intellectuelle. </w:t>
      </w:r>
      <w:r w:rsidRPr="00774B9E">
        <w:rPr>
          <w:rStyle w:val="Hbreu"/>
          <w:sz w:val="22"/>
          <w:szCs w:val="22"/>
        </w:rPr>
        <w:t>Eretz Israel</w:t>
      </w:r>
      <w:r w:rsidRPr="00774B9E">
        <w:rPr>
          <w:sz w:val="22"/>
          <w:szCs w:val="22"/>
        </w:rPr>
        <w:t xml:space="preserve"> est le pays de la Chékhina, de la Présence divine. Vivre ailleurs, c’est donc refuser cette relation.</w:t>
      </w:r>
    </w:p>
    <w:p w14:paraId="75A03C1B" w14:textId="1D4735C4" w:rsidR="00E8337D" w:rsidRPr="00774B9E" w:rsidRDefault="00E8337D" w:rsidP="00E8337D">
      <w:pPr>
        <w:pStyle w:val="ActuJ"/>
        <w:numPr>
          <w:ilvl w:val="0"/>
          <w:numId w:val="1"/>
        </w:numPr>
        <w:bidi w:val="0"/>
        <w:ind w:left="924" w:hanging="357"/>
        <w:rPr>
          <w:sz w:val="22"/>
          <w:szCs w:val="22"/>
        </w:rPr>
      </w:pPr>
      <w:r w:rsidRPr="00774B9E">
        <w:rPr>
          <w:sz w:val="22"/>
          <w:szCs w:val="22"/>
        </w:rPr>
        <w:t xml:space="preserve">Dieu a juré de donner la terre d’Israël au peuple d’Israël. L’exil du peuple d’Israël, chassé de son pays, est une profanation du Nom de Dieu. Celui qui fixe sa résidence en Israël manifeste par sa seule présence la vérité de la </w:t>
      </w:r>
      <w:r w:rsidR="00F158E0" w:rsidRPr="00774B9E">
        <w:rPr>
          <w:sz w:val="22"/>
          <w:szCs w:val="22"/>
        </w:rPr>
        <w:t>Thora et permet en quelque sorte à Dieu de tenir son serment</w:t>
      </w:r>
      <w:r w:rsidRPr="00774B9E">
        <w:rPr>
          <w:sz w:val="22"/>
          <w:szCs w:val="22"/>
        </w:rPr>
        <w:t>.</w:t>
      </w:r>
    </w:p>
    <w:p w14:paraId="1F2EDC96" w14:textId="011D2DDA" w:rsidR="00E8337D" w:rsidRPr="00774B9E" w:rsidRDefault="00E8337D" w:rsidP="00E8337D">
      <w:pPr>
        <w:pStyle w:val="ActuJ"/>
        <w:bidi w:val="0"/>
        <w:rPr>
          <w:sz w:val="22"/>
          <w:szCs w:val="22"/>
        </w:rPr>
      </w:pPr>
      <w:r w:rsidRPr="00774B9E">
        <w:rPr>
          <w:sz w:val="22"/>
          <w:szCs w:val="22"/>
        </w:rPr>
        <w:t>Aussi, suivons l’enseignement de Rachi : précipitons-nous en Israël, appliquons la Mitzva d’y habiter, bénéficions de la sainteté du pays et soyons de ceux par qui la volonté de Dieu et son serment se réalisent.</w:t>
      </w:r>
    </w:p>
    <w:p w14:paraId="63D12BF3" w14:textId="77777777" w:rsidR="00E8337D" w:rsidRPr="00774B9E" w:rsidRDefault="00E8337D" w:rsidP="002D0409">
      <w:pPr>
        <w:rPr>
          <w:rFonts w:hint="cs"/>
          <w:sz w:val="22"/>
          <w:szCs w:val="22"/>
        </w:rPr>
      </w:pPr>
    </w:p>
    <w:p w14:paraId="23828A72"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F43"/>
    <w:multiLevelType w:val="hybridMultilevel"/>
    <w:tmpl w:val="450EC07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5444C99"/>
    <w:multiLevelType w:val="hybridMultilevel"/>
    <w:tmpl w:val="D276AB84"/>
    <w:lvl w:ilvl="0" w:tplc="040C000F">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num w:numId="1" w16cid:durableId="502933392">
    <w:abstractNumId w:val="1"/>
  </w:num>
  <w:num w:numId="2" w16cid:durableId="201772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7D"/>
    <w:rsid w:val="00086549"/>
    <w:rsid w:val="000A0DA6"/>
    <w:rsid w:val="000B31D9"/>
    <w:rsid w:val="00193E90"/>
    <w:rsid w:val="00202698"/>
    <w:rsid w:val="0021208E"/>
    <w:rsid w:val="00253D35"/>
    <w:rsid w:val="002A1B89"/>
    <w:rsid w:val="002D34C8"/>
    <w:rsid w:val="003E0437"/>
    <w:rsid w:val="005B24E3"/>
    <w:rsid w:val="00774B9E"/>
    <w:rsid w:val="00941807"/>
    <w:rsid w:val="009834C1"/>
    <w:rsid w:val="00A83F34"/>
    <w:rsid w:val="00AC72C5"/>
    <w:rsid w:val="00C34670"/>
    <w:rsid w:val="00C55F14"/>
    <w:rsid w:val="00C61FB4"/>
    <w:rsid w:val="00D21C72"/>
    <w:rsid w:val="00DC6177"/>
    <w:rsid w:val="00DE5ABD"/>
    <w:rsid w:val="00E66D7A"/>
    <w:rsid w:val="00E8337D"/>
    <w:rsid w:val="00ED21D2"/>
    <w:rsid w:val="00F158E0"/>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7156"/>
  <w15:chartTrackingRefBased/>
  <w15:docId w15:val="{4E2BBF17-BDEC-442D-8F23-E81CFC43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 w:type="paragraph" w:styleId="NormalWeb">
    <w:name w:val="Normal (Web)"/>
    <w:basedOn w:val="a"/>
    <w:rsid w:val="00E8337D"/>
    <w:pPr>
      <w:suppressAutoHyphens w:val="0"/>
      <w:bidi w:val="0"/>
      <w:spacing w:before="100" w:beforeAutospacing="1" w:after="100" w:afterAutospacing="1" w:line="240" w:lineRule="auto"/>
      <w:jc w:val="left"/>
    </w:pPr>
    <w:rPr>
      <w:rFonts w:cs="Times New Roman"/>
      <w:sz w:val="24"/>
      <w:szCs w:val="24"/>
      <w:lang w:eastAsia="fr-FR" w:bidi="ar-SA"/>
    </w:rPr>
  </w:style>
  <w:style w:type="character" w:customStyle="1" w:styleId="name2">
    <w:name w:val="name2"/>
    <w:basedOn w:val="a0"/>
    <w:rsid w:val="00E8337D"/>
  </w:style>
  <w:style w:type="character" w:customStyle="1" w:styleId="text">
    <w:name w:val="text"/>
    <w:basedOn w:val="a0"/>
    <w:rsid w:val="00E8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16</TotalTime>
  <Pages>1</Pages>
  <Words>416</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3</cp:revision>
  <dcterms:created xsi:type="dcterms:W3CDTF">2025-05-21T06:46:00Z</dcterms:created>
  <dcterms:modified xsi:type="dcterms:W3CDTF">2025-05-21T07:30:00Z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