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D75C" w14:textId="77777777" w:rsidR="00AC72C5" w:rsidRPr="00E2298D" w:rsidRDefault="00AC72C5" w:rsidP="00AC72C5">
      <w:pPr>
        <w:pStyle w:val="Sous-titre"/>
        <w:bidi w:val="0"/>
        <w:spacing w:after="240"/>
        <w:rPr>
          <w:sz w:val="40"/>
          <w:szCs w:val="40"/>
        </w:rPr>
      </w:pPr>
      <w:r w:rsidRPr="00E2298D">
        <w:rPr>
          <w:sz w:val="40"/>
          <w:szCs w:val="40"/>
        </w:rPr>
        <w:t>La mitzva de la semaine</w:t>
      </w:r>
    </w:p>
    <w:p w14:paraId="47A8A5AF"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2BE90C6F"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w:t>
      </w:r>
      <w:proofErr w:type="spellStart"/>
      <w:r w:rsidRPr="00E2298D">
        <w:rPr>
          <w:rStyle w:val="Reference"/>
          <w:b/>
          <w:bCs/>
          <w:sz w:val="18"/>
          <w:szCs w:val="16"/>
        </w:rPr>
        <w:t>Ko</w:t>
      </w:r>
      <w:r w:rsidR="003E0437">
        <w:rPr>
          <w:rStyle w:val="Reference"/>
          <w:b/>
          <w:bCs/>
          <w:sz w:val="18"/>
          <w:szCs w:val="16"/>
        </w:rPr>
        <w:t>k</w:t>
      </w:r>
      <w:r w:rsidRPr="00E2298D">
        <w:rPr>
          <w:rStyle w:val="Reference"/>
          <w:b/>
          <w:bCs/>
          <w:sz w:val="18"/>
          <w:szCs w:val="16"/>
        </w:rPr>
        <w:t>hav</w:t>
      </w:r>
      <w:proofErr w:type="spellEnd"/>
      <w:r w:rsidRPr="00E2298D">
        <w:rPr>
          <w:rStyle w:val="Reference"/>
          <w:b/>
          <w:bCs/>
          <w:sz w:val="18"/>
          <w:szCs w:val="16"/>
        </w:rPr>
        <w:t xml:space="preserve"> Yaacov)</w:t>
      </w:r>
    </w:p>
    <w:p w14:paraId="268EBA58"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4C8F8867" w14:textId="37CF0256" w:rsidR="00202698" w:rsidRDefault="00AC72C5" w:rsidP="0021208E">
      <w:pPr>
        <w:pStyle w:val="Paracha"/>
      </w:pPr>
      <w:r>
        <w:t>Parachat</w:t>
      </w:r>
      <w:r w:rsidR="0021208E">
        <w:t xml:space="preserve"> </w:t>
      </w:r>
      <w:proofErr w:type="spellStart"/>
      <w:r w:rsidR="00773815">
        <w:t>Tzav</w:t>
      </w:r>
      <w:proofErr w:type="spellEnd"/>
    </w:p>
    <w:p w14:paraId="052EAAAB" w14:textId="77777777" w:rsidR="00773815" w:rsidRPr="00375C50" w:rsidRDefault="00773815" w:rsidP="00773815">
      <w:pPr>
        <w:pStyle w:val="Sous-titre"/>
      </w:pPr>
      <w:r w:rsidRPr="00375C50">
        <w:t>La crainte et l</w:t>
      </w:r>
      <w:r>
        <w:t>’</w:t>
      </w:r>
      <w:r w:rsidRPr="00375C50">
        <w:t>amour</w:t>
      </w:r>
    </w:p>
    <w:p w14:paraId="02F1E6FC" w14:textId="28A6AB8D" w:rsidR="00773815" w:rsidRPr="00375C50" w:rsidRDefault="00773815" w:rsidP="00773815">
      <w:pPr>
        <w:pStyle w:val="ActuJ"/>
        <w:bidi w:val="0"/>
      </w:pPr>
      <w:r w:rsidRPr="00375C50">
        <w:t>Cette paracha a pour objet le culte des sacrifices</w:t>
      </w:r>
      <w:r>
        <w:rPr>
          <w:rStyle w:val="FootnoteReference"/>
        </w:rPr>
        <w:footnoteReference w:id="1"/>
      </w:r>
      <w:r w:rsidRPr="00375C50">
        <w:t xml:space="preserve">. </w:t>
      </w:r>
      <w:r>
        <w:t>Sujet bien difficile</w:t>
      </w:r>
      <w:r w:rsidRPr="00375C50">
        <w:t xml:space="preserve">, parce que nous vivons dans un monde qui a complètement oublié </w:t>
      </w:r>
      <w:r>
        <w:t>le sens de</w:t>
      </w:r>
      <w:r w:rsidRPr="00375C50">
        <w:t xml:space="preserve"> ces rites </w:t>
      </w:r>
      <w:r>
        <w:t xml:space="preserve">qui sont </w:t>
      </w:r>
      <w:r w:rsidRPr="00375C50">
        <w:t xml:space="preserve">devenus, pour nous, étranges. </w:t>
      </w:r>
      <w:r>
        <w:t>P</w:t>
      </w:r>
      <w:r w:rsidRPr="00375C50">
        <w:t xml:space="preserve">ourtant, une lecture attentive face à cette étrangeté </w:t>
      </w:r>
      <w:r>
        <w:t>même peut</w:t>
      </w:r>
      <w:r w:rsidRPr="00375C50">
        <w:t xml:space="preserve"> s</w:t>
      </w:r>
      <w:r>
        <w:t>’</w:t>
      </w:r>
      <w:r w:rsidRPr="00375C50">
        <w:t>avérer riche d</w:t>
      </w:r>
      <w:r>
        <w:t>’</w:t>
      </w:r>
      <w:r w:rsidRPr="00375C50">
        <w:t xml:space="preserve">enseignements. </w:t>
      </w:r>
    </w:p>
    <w:p w14:paraId="1536F4B1" w14:textId="596EE237" w:rsidR="00773815" w:rsidRPr="00375C50" w:rsidRDefault="00773815" w:rsidP="00773815">
      <w:pPr>
        <w:pStyle w:val="ActuJ"/>
        <w:bidi w:val="0"/>
      </w:pPr>
      <w:r w:rsidRPr="00375C50">
        <w:t xml:space="preserve">Il existe plusieurs sortes de sacrifices, dont les plus courants sont la </w:t>
      </w:r>
      <w:proofErr w:type="spellStart"/>
      <w:r>
        <w:rPr>
          <w:i/>
          <w:iCs/>
        </w:rPr>
        <w:t>ŏ</w:t>
      </w:r>
      <w:r w:rsidRPr="00375C50">
        <w:rPr>
          <w:i/>
          <w:iCs/>
        </w:rPr>
        <w:t>la</w:t>
      </w:r>
      <w:proofErr w:type="spellEnd"/>
      <w:r w:rsidRPr="00375C50">
        <w:t>, l</w:t>
      </w:r>
      <w:r>
        <w:t>’</w:t>
      </w:r>
      <w:r w:rsidRPr="00375C50">
        <w:t>holocauste, qui était entièrement consumé sur l</w:t>
      </w:r>
      <w:r>
        <w:t>’</w:t>
      </w:r>
      <w:r w:rsidRPr="00375C50">
        <w:t>autel,</w:t>
      </w:r>
      <w:r>
        <w:t xml:space="preserve"> qui </w:t>
      </w:r>
      <w:r w:rsidRPr="00375C50">
        <w:t>souligne l</w:t>
      </w:r>
      <w:r>
        <w:t>’</w:t>
      </w:r>
      <w:r w:rsidRPr="00375C50">
        <w:t>insignifiance de l</w:t>
      </w:r>
      <w:r>
        <w:t>’</w:t>
      </w:r>
      <w:r w:rsidRPr="00375C50">
        <w:t>homme face à l</w:t>
      </w:r>
      <w:r>
        <w:t>’</w:t>
      </w:r>
      <w:r w:rsidRPr="00375C50">
        <w:t xml:space="preserve">infini. </w:t>
      </w:r>
      <w:r>
        <w:t>L</w:t>
      </w:r>
      <w:r w:rsidRPr="00375C50">
        <w:t xml:space="preserve">e </w:t>
      </w:r>
      <w:r w:rsidRPr="00773815">
        <w:rPr>
          <w:rStyle w:val="Hbreu"/>
        </w:rPr>
        <w:t>‘hatath</w:t>
      </w:r>
      <w:r w:rsidRPr="00375C50">
        <w:t>, sacrifice d</w:t>
      </w:r>
      <w:r>
        <w:t>’</w:t>
      </w:r>
      <w:r w:rsidRPr="00375C50">
        <w:t xml:space="preserve">expiation des fautes </w:t>
      </w:r>
      <w:r w:rsidRPr="00773815">
        <w:rPr>
          <w:rStyle w:val="Hbreu"/>
        </w:rPr>
        <w:t>(‘</w:t>
      </w:r>
      <w:r>
        <w:rPr>
          <w:rStyle w:val="Hbreu"/>
        </w:rPr>
        <w:t>h</w:t>
      </w:r>
      <w:r w:rsidRPr="00773815">
        <w:rPr>
          <w:rStyle w:val="Hbreu"/>
        </w:rPr>
        <w:t>et)</w:t>
      </w:r>
      <w:r w:rsidRPr="00375C50">
        <w:t xml:space="preserve"> qui avait pour but d</w:t>
      </w:r>
      <w:r>
        <w:t>’</w:t>
      </w:r>
      <w:r w:rsidRPr="00375C50">
        <w:t>aider l</w:t>
      </w:r>
      <w:r>
        <w:t>’</w:t>
      </w:r>
      <w:r w:rsidRPr="00375C50">
        <w:t xml:space="preserve">homme à la prise de conscience de ses insuffisances et enfin les </w:t>
      </w:r>
      <w:r>
        <w:rPr>
          <w:rStyle w:val="Hbreu"/>
        </w:rPr>
        <w:t>c</w:t>
      </w:r>
      <w:r w:rsidRPr="00773815">
        <w:rPr>
          <w:rStyle w:val="Hbreu"/>
        </w:rPr>
        <w:t>hélamim</w:t>
      </w:r>
      <w:r w:rsidRPr="00375C50">
        <w:t xml:space="preserve">, </w:t>
      </w:r>
      <w:r>
        <w:t xml:space="preserve">offrandes de réconciliation, qui </w:t>
      </w:r>
      <w:r w:rsidRPr="00375C50">
        <w:t xml:space="preserve">étaient quant à eux essentiellement consommés par ceux qui </w:t>
      </w:r>
      <w:r>
        <w:t>les</w:t>
      </w:r>
      <w:r w:rsidRPr="00375C50">
        <w:t xml:space="preserve"> avaient apporté</w:t>
      </w:r>
      <w:r>
        <w:t>s</w:t>
      </w:r>
      <w:r w:rsidRPr="00375C50">
        <w:t> ; ils se trouvaient ainsi comme invités à la table de Dieu. Par ce sacrifice, Dieu montre qu</w:t>
      </w:r>
      <w:r>
        <w:t>’</w:t>
      </w:r>
      <w:r w:rsidRPr="00375C50">
        <w:t>Il fait de l</w:t>
      </w:r>
      <w:r>
        <w:t>’</w:t>
      </w:r>
      <w:r w:rsidRPr="00375C50">
        <w:t>homme son associé dans l</w:t>
      </w:r>
      <w:r>
        <w:t>’</w:t>
      </w:r>
      <w:r w:rsidRPr="00375C50">
        <w:t>œuvre de création. C</w:t>
      </w:r>
      <w:r>
        <w:t>’</w:t>
      </w:r>
      <w:r w:rsidRPr="00375C50">
        <w:t>est une véritable relation d</w:t>
      </w:r>
      <w:r>
        <w:t>’</w:t>
      </w:r>
      <w:r w:rsidRPr="00375C50">
        <w:t>amour.</w:t>
      </w:r>
    </w:p>
    <w:p w14:paraId="7855E50B" w14:textId="77777777" w:rsidR="00773815" w:rsidRPr="00375C50" w:rsidRDefault="00773815" w:rsidP="00773815">
      <w:pPr>
        <w:pStyle w:val="ActuJ"/>
        <w:bidi w:val="0"/>
      </w:pPr>
    </w:p>
    <w:p w14:paraId="1240D76D" w14:textId="77777777" w:rsidR="00773815" w:rsidRPr="00375C50" w:rsidRDefault="00773815" w:rsidP="00773815">
      <w:pPr>
        <w:pStyle w:val="ActuJ"/>
        <w:bidi w:val="0"/>
      </w:pPr>
      <w:r w:rsidRPr="00375C50">
        <w:t xml:space="preserve">Rachi enseigne que le premier des sacrifices doit être la </w:t>
      </w:r>
      <w:r>
        <w:rPr>
          <w:i/>
          <w:iCs/>
        </w:rPr>
        <w:t>‘</w:t>
      </w:r>
      <w:r w:rsidRPr="00375C50">
        <w:rPr>
          <w:i/>
          <w:iCs/>
        </w:rPr>
        <w:t>Ola</w:t>
      </w:r>
      <w:r w:rsidRPr="00183C89">
        <w:rPr>
          <w:i/>
          <w:iCs/>
        </w:rPr>
        <w:t> :</w:t>
      </w:r>
    </w:p>
    <w:p w14:paraId="5C9530F6" w14:textId="77777777" w:rsidR="00773815" w:rsidRPr="00CC6394" w:rsidRDefault="00773815" w:rsidP="00773815">
      <w:pPr>
        <w:pStyle w:val="ActuJ"/>
        <w:bidi w:val="0"/>
        <w:rPr>
          <w:b/>
          <w:bCs/>
        </w:rPr>
      </w:pPr>
    </w:p>
    <w:p w14:paraId="62842854" w14:textId="77777777" w:rsidR="00773815" w:rsidRPr="00375C50" w:rsidRDefault="00773815" w:rsidP="00773815">
      <w:pPr>
        <w:pStyle w:val="ActuJ"/>
        <w:bidi w:val="0"/>
        <w:rPr>
          <w:rFonts w:cs="Guttman Frnew" w:hint="cs"/>
          <w:sz w:val="20"/>
          <w:szCs w:val="20"/>
          <w:rtl/>
        </w:rPr>
      </w:pPr>
      <w:r w:rsidRPr="00CC6394">
        <w:rPr>
          <w:rStyle w:val="name2"/>
          <w:rFonts w:cs="Guttman Frnew"/>
          <w:b/>
          <w:bCs/>
          <w:sz w:val="20"/>
          <w:szCs w:val="20"/>
          <w:rtl/>
        </w:rPr>
        <w:t>הָעֹלָה</w:t>
      </w:r>
      <w:r w:rsidRPr="00375C50">
        <w:rPr>
          <w:rStyle w:val="name2"/>
          <w:rFonts w:cs="Guttman Frnew" w:hint="cs"/>
          <w:sz w:val="20"/>
          <w:szCs w:val="20"/>
          <w:rtl/>
        </w:rPr>
        <w:t xml:space="preserve">. </w:t>
      </w:r>
      <w:r w:rsidRPr="00375C50">
        <w:rPr>
          <w:rStyle w:val="text"/>
          <w:rFonts w:cs="Guttman Frnew"/>
          <w:sz w:val="20"/>
          <w:szCs w:val="20"/>
          <w:rtl/>
        </w:rPr>
        <w:t xml:space="preserve">עוֹלַת תָּמִיד הִיא תַּקְדִּים. </w:t>
      </w:r>
    </w:p>
    <w:p w14:paraId="030C0BFD" w14:textId="417DD93D" w:rsidR="00773815" w:rsidRPr="00375C50" w:rsidRDefault="00773815" w:rsidP="00C86DCF">
      <w:pPr>
        <w:pStyle w:val="Citation"/>
      </w:pPr>
      <w:r w:rsidRPr="00773815">
        <w:rPr>
          <w:rStyle w:val="name2"/>
        </w:rPr>
        <w:t>« </w:t>
      </w:r>
      <w:r w:rsidR="00C86DCF">
        <w:rPr>
          <w:rStyle w:val="name2"/>
        </w:rPr>
        <w:t>L</w:t>
      </w:r>
      <w:r w:rsidRPr="00773815">
        <w:rPr>
          <w:rStyle w:val="name2"/>
        </w:rPr>
        <w:t>’holocauste (</w:t>
      </w:r>
      <w:r w:rsidRPr="00773815">
        <w:rPr>
          <w:rStyle w:val="name2"/>
          <w:i w:val="0"/>
          <w:iCs w:val="0"/>
        </w:rPr>
        <w:t>‘ola</w:t>
      </w:r>
      <w:r w:rsidRPr="00773815">
        <w:rPr>
          <w:rStyle w:val="name2"/>
        </w:rPr>
        <w:t>)</w:t>
      </w:r>
      <w:r w:rsidRPr="00773815">
        <w:t>.</w:t>
      </w:r>
      <w:r w:rsidRPr="00375C50">
        <w:t xml:space="preserve"> </w:t>
      </w:r>
      <w:r w:rsidRPr="00375C50">
        <w:rPr>
          <w:rStyle w:val="text"/>
        </w:rPr>
        <w:t xml:space="preserve">La </w:t>
      </w:r>
      <w:r>
        <w:rPr>
          <w:rStyle w:val="text"/>
          <w:i w:val="0"/>
          <w:iCs w:val="0"/>
        </w:rPr>
        <w:t>‘</w:t>
      </w:r>
      <w:r w:rsidRPr="00375C50">
        <w:rPr>
          <w:rStyle w:val="text"/>
          <w:i w:val="0"/>
          <w:iCs w:val="0"/>
        </w:rPr>
        <w:t>ola</w:t>
      </w:r>
      <w:r w:rsidRPr="00375C50">
        <w:rPr>
          <w:rStyle w:val="text"/>
        </w:rPr>
        <w:t xml:space="preserve"> </w:t>
      </w:r>
      <w:r>
        <w:rPr>
          <w:rStyle w:val="text"/>
        </w:rPr>
        <w:t xml:space="preserve">a la préséance sur tous </w:t>
      </w:r>
      <w:r w:rsidRPr="00375C50">
        <w:rPr>
          <w:rStyle w:val="text"/>
        </w:rPr>
        <w:t xml:space="preserve">les autres </w:t>
      </w:r>
      <w:r>
        <w:rPr>
          <w:rStyle w:val="text"/>
        </w:rPr>
        <w:t xml:space="preserve">sacrifices. » </w:t>
      </w:r>
    </w:p>
    <w:p w14:paraId="0034AADA" w14:textId="77777777" w:rsidR="00773815" w:rsidRPr="00375C50" w:rsidRDefault="00773815" w:rsidP="00773815">
      <w:pPr>
        <w:pStyle w:val="ActuJ"/>
        <w:bidi w:val="0"/>
      </w:pPr>
      <w:r w:rsidRPr="00375C50">
        <w:t xml:space="preserve">Pourquoi donc ? </w:t>
      </w:r>
      <w:smartTag w:uri="urn:schemas-microsoft-com:office:smarttags" w:element="PersonName">
        <w:smartTagPr>
          <w:attr w:name="ProductID" w:val="La Thora"/>
        </w:smartTagPr>
        <w:r w:rsidRPr="00375C50">
          <w:t>La Thora</w:t>
        </w:r>
      </w:smartTag>
      <w:r w:rsidRPr="00375C50">
        <w:t xml:space="preserve"> enseigne ici que la crainte révérencielle </w:t>
      </w:r>
      <w:r>
        <w:t xml:space="preserve">devant Dieu est la condition initiale indispensable à toute possibilité de </w:t>
      </w:r>
      <w:r w:rsidRPr="00375C50">
        <w:t>r</w:t>
      </w:r>
      <w:r>
        <w:t>elation</w:t>
      </w:r>
      <w:r w:rsidRPr="00375C50">
        <w:t xml:space="preserve"> </w:t>
      </w:r>
      <w:r>
        <w:t>à</w:t>
      </w:r>
      <w:r w:rsidRPr="00375C50">
        <w:t xml:space="preserve"> </w:t>
      </w:r>
      <w:r>
        <w:t>Lui</w:t>
      </w:r>
      <w:r w:rsidRPr="00375C50">
        <w:t xml:space="preserve">. </w:t>
      </w:r>
      <w:r>
        <w:t xml:space="preserve">Et ceci est d’autant plus important à saisir que </w:t>
      </w:r>
      <w:r w:rsidRPr="00375C50">
        <w:t>l</w:t>
      </w:r>
      <w:r>
        <w:t>’</w:t>
      </w:r>
      <w:r w:rsidRPr="00375C50">
        <w:t xml:space="preserve">amour et la crainte de Dieu sont </w:t>
      </w:r>
      <w:r>
        <w:t xml:space="preserve">en fait </w:t>
      </w:r>
      <w:r w:rsidRPr="00375C50">
        <w:t>indissociables</w:t>
      </w:r>
      <w:r>
        <w:t xml:space="preserve"> et qu'il existe entre elles la pédagogie d’une hiérarchie</w:t>
      </w:r>
      <w:r w:rsidRPr="00375C50">
        <w:t xml:space="preserve">. </w:t>
      </w:r>
      <w:r>
        <w:t>En voici une illustration :</w:t>
      </w:r>
    </w:p>
    <w:p w14:paraId="7F8B1AAD" w14:textId="77777777" w:rsidR="00773815" w:rsidRPr="00375C50" w:rsidRDefault="00773815" w:rsidP="00773815">
      <w:pPr>
        <w:pStyle w:val="ActuJ"/>
        <w:bidi w:val="0"/>
      </w:pPr>
    </w:p>
    <w:p w14:paraId="168B5981" w14:textId="77777777" w:rsidR="00773815" w:rsidRPr="00375C50" w:rsidRDefault="00773815" w:rsidP="00773815">
      <w:pPr>
        <w:pStyle w:val="ActuJ"/>
        <w:bidi w:val="0"/>
      </w:pPr>
      <w:r w:rsidRPr="00375C50">
        <w:t>Une montagne vue de loin para</w:t>
      </w:r>
      <w:r>
        <w:t>î</w:t>
      </w:r>
      <w:r w:rsidRPr="00375C50">
        <w:t>t petite. Plus on s</w:t>
      </w:r>
      <w:r>
        <w:t xml:space="preserve">’en </w:t>
      </w:r>
      <w:r w:rsidRPr="00375C50">
        <w:t>approche</w:t>
      </w:r>
      <w:r>
        <w:t>,</w:t>
      </w:r>
      <w:r w:rsidRPr="00375C50">
        <w:t xml:space="preserve"> </w:t>
      </w:r>
      <w:r>
        <w:t xml:space="preserve">et </w:t>
      </w:r>
      <w:r w:rsidRPr="00375C50">
        <w:t>plus on perçoit sa grandeur.</w:t>
      </w:r>
    </w:p>
    <w:p w14:paraId="7AF55A7D" w14:textId="77777777" w:rsidR="00773815" w:rsidRPr="00375C50" w:rsidRDefault="00773815" w:rsidP="00773815">
      <w:pPr>
        <w:pStyle w:val="ActuJ"/>
        <w:bidi w:val="0"/>
      </w:pPr>
      <w:r>
        <w:lastRenderedPageBreak/>
        <w:t xml:space="preserve">Un élan d’amour nous attire vers </w:t>
      </w:r>
      <w:r w:rsidRPr="00375C50">
        <w:t>Dieu</w:t>
      </w:r>
      <w:r>
        <w:t>, mais sans une conscience suffisamment claire de la vérité de l’Être que cet amour vise, il ne peut être authentique. Or, plus nous nous approchons de Lui et plus la prise de conscience de Sa hauteur éveille la crainte et la révérence</w:t>
      </w:r>
      <w:r w:rsidRPr="00375C50">
        <w:t>.</w:t>
      </w:r>
      <w:r>
        <w:t xml:space="preserve"> Celles-ci, à leur tour, nourrissent l’amour et le renforcent, nous permettant de nous approcher davantage sans risquer le sacrilège de celui qui, voulant contempler les fleurs de plus près, piétine les plates-bandes. Ainsi, la connaissance de Dieu, geste d’amour, est fruit de la crainte révérencielle qui nous en dévoile la grandeur infinie.</w:t>
      </w:r>
    </w:p>
    <w:p w14:paraId="319D6931" w14:textId="77777777" w:rsidR="00773815" w:rsidRPr="00375C50" w:rsidRDefault="00773815" w:rsidP="00773815">
      <w:pPr>
        <w:pStyle w:val="ActuJ"/>
        <w:bidi w:val="0"/>
      </w:pPr>
    </w:p>
    <w:p w14:paraId="7ED95955" w14:textId="611A519D" w:rsidR="00773815" w:rsidRDefault="00773815" w:rsidP="00773815">
      <w:pPr>
        <w:pStyle w:val="ActuJ"/>
        <w:bidi w:val="0"/>
      </w:pPr>
      <w:r w:rsidRPr="00375C50">
        <w:t>Il en est ainsi des rapports entre parents et enfants, entre maîtres et élèves. Les dimensions de respect et d</w:t>
      </w:r>
      <w:r>
        <w:t>’</w:t>
      </w:r>
      <w:r w:rsidRPr="00375C50">
        <w:t>amour doivent aller de pair</w:t>
      </w:r>
      <w:r>
        <w:t xml:space="preserve">, selon une dialectique où </w:t>
      </w:r>
      <w:r w:rsidRPr="00375C50">
        <w:t xml:space="preserve">le respect </w:t>
      </w:r>
      <w:r>
        <w:t xml:space="preserve">garantit chaque fois que c’est bien à l’autre que va l’amour et non à la satisfaction d’un désir </w:t>
      </w:r>
      <w:r w:rsidR="00C86DCF">
        <w:t xml:space="preserve">narcissique et </w:t>
      </w:r>
      <w:r>
        <w:t>égoïste</w:t>
      </w:r>
      <w:r w:rsidRPr="00375C50">
        <w:t>.</w:t>
      </w:r>
    </w:p>
    <w:p w14:paraId="73451E97" w14:textId="77777777" w:rsidR="00773815" w:rsidRPr="00375C50" w:rsidRDefault="00773815" w:rsidP="00375C50"/>
    <w:p w14:paraId="501CDA20"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439C" w14:textId="77777777" w:rsidR="00773815" w:rsidRDefault="00773815" w:rsidP="00773815">
      <w:pPr>
        <w:spacing w:line="240" w:lineRule="auto"/>
      </w:pPr>
      <w:r>
        <w:separator/>
      </w:r>
    </w:p>
  </w:endnote>
  <w:endnote w:type="continuationSeparator" w:id="0">
    <w:p w14:paraId="5F54DAE6" w14:textId="77777777" w:rsidR="00773815" w:rsidRDefault="00773815" w:rsidP="00773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Frnew">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B631" w14:textId="77777777" w:rsidR="00773815" w:rsidRDefault="00773815" w:rsidP="00A62DF4">
      <w:pPr>
        <w:bidi w:val="0"/>
        <w:spacing w:line="240" w:lineRule="auto"/>
      </w:pPr>
      <w:r>
        <w:separator/>
      </w:r>
    </w:p>
  </w:footnote>
  <w:footnote w:type="continuationSeparator" w:id="0">
    <w:p w14:paraId="4C631F26" w14:textId="77777777" w:rsidR="00773815" w:rsidRDefault="00773815" w:rsidP="00773815">
      <w:pPr>
        <w:spacing w:line="240" w:lineRule="auto"/>
      </w:pPr>
      <w:r>
        <w:continuationSeparator/>
      </w:r>
    </w:p>
  </w:footnote>
  <w:footnote w:id="1">
    <w:p w14:paraId="1D100948" w14:textId="08B89074" w:rsidR="00773815" w:rsidRPr="00773815" w:rsidRDefault="00773815" w:rsidP="00773815">
      <w:pPr>
        <w:pStyle w:val="FootnoteText"/>
        <w:bidi w:val="0"/>
        <w:ind w:left="284" w:hanging="284"/>
      </w:pPr>
      <w:r>
        <w:rPr>
          <w:rStyle w:val="FootnoteReference"/>
        </w:rPr>
        <w:footnoteRef/>
      </w:r>
      <w:r>
        <w:rPr>
          <w:rtl/>
        </w:rPr>
        <w:t xml:space="preserve"> </w:t>
      </w:r>
      <w:r>
        <w:tab/>
        <w:t xml:space="preserve">C’est le terme consacré pour traduire le mot hébreu </w:t>
      </w:r>
      <w:r w:rsidRPr="00773815">
        <w:rPr>
          <w:rStyle w:val="Hbreu"/>
        </w:rPr>
        <w:t>qorbane</w:t>
      </w:r>
      <w:r>
        <w:rPr>
          <w:rStyle w:val="Hbreu"/>
        </w:rPr>
        <w:t xml:space="preserve"> </w:t>
      </w:r>
      <w:r>
        <w:rPr>
          <w:rStyle w:val="Hbreu"/>
          <w:i w:val="0"/>
          <w:iCs w:val="0"/>
        </w:rPr>
        <w:t xml:space="preserve">qui signifie « approchement » et l’action correspondante se dit </w:t>
      </w:r>
      <w:r w:rsidRPr="00773815">
        <w:rPr>
          <w:rStyle w:val="Hbreu"/>
        </w:rPr>
        <w:t>lehaqriv</w:t>
      </w:r>
      <w:r>
        <w:rPr>
          <w:rStyle w:val="Hbreu"/>
          <w:i w:val="0"/>
          <w:iCs w:val="0"/>
        </w:rPr>
        <w:t xml:space="preserve">, « approcher ». Il s’agit donc d’un rite d’unification du réel par rapprochement des éléments qui le représentent, aux niveaux </w:t>
      </w:r>
      <w:r>
        <w:t>animal, végétal et minéral, de leur source divine.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15"/>
    <w:rsid w:val="00086549"/>
    <w:rsid w:val="000B31D9"/>
    <w:rsid w:val="001B7ABF"/>
    <w:rsid w:val="00202698"/>
    <w:rsid w:val="0021208E"/>
    <w:rsid w:val="002A1B89"/>
    <w:rsid w:val="002D34C8"/>
    <w:rsid w:val="003E0437"/>
    <w:rsid w:val="005B24E3"/>
    <w:rsid w:val="00773815"/>
    <w:rsid w:val="00941807"/>
    <w:rsid w:val="009834C1"/>
    <w:rsid w:val="00A62DF4"/>
    <w:rsid w:val="00A83F34"/>
    <w:rsid w:val="00AC72C5"/>
    <w:rsid w:val="00C34670"/>
    <w:rsid w:val="00C86DCF"/>
    <w:rsid w:val="00DC6177"/>
    <w:rsid w:val="00DE5ABD"/>
    <w:rsid w:val="00E66D7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73C340"/>
  <w15:chartTrackingRefBased/>
  <w15:docId w15:val="{C264523B-0835-4EEF-96CB-24788362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C34670"/>
    <w:rPr>
      <w:sz w:val="20"/>
      <w:szCs w:val="18"/>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DE5ABD"/>
    <w:rPr>
      <w:smallCaps/>
      <w:sz w:val="20"/>
      <w:szCs w:val="18"/>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styleId="NormalWeb">
    <w:name w:val="Normal (Web)"/>
    <w:basedOn w:val="Normal"/>
    <w:rsid w:val="00773815"/>
    <w:pPr>
      <w:suppressAutoHyphens w:val="0"/>
      <w:bidi w:val="0"/>
      <w:spacing w:before="100" w:beforeAutospacing="1" w:after="100" w:afterAutospacing="1" w:line="240" w:lineRule="auto"/>
      <w:jc w:val="left"/>
    </w:pPr>
    <w:rPr>
      <w:rFonts w:cs="Times New Roman"/>
      <w:sz w:val="24"/>
      <w:szCs w:val="24"/>
      <w:lang w:val="en-US" w:eastAsia="en-US"/>
    </w:rPr>
  </w:style>
  <w:style w:type="character" w:customStyle="1" w:styleId="text">
    <w:name w:val="text"/>
    <w:basedOn w:val="DefaultParagraphFont"/>
    <w:rsid w:val="00773815"/>
  </w:style>
  <w:style w:type="character" w:customStyle="1" w:styleId="name2">
    <w:name w:val="name2"/>
    <w:basedOn w:val="DefaultParagraphFont"/>
    <w:rsid w:val="00773815"/>
  </w:style>
  <w:style w:type="character" w:customStyle="1" w:styleId="Mothbreu">
    <w:name w:val="Mot hébreu"/>
    <w:basedOn w:val="DefaultParagraphFont"/>
    <w:rsid w:val="00773815"/>
    <w:rPr>
      <w:rFonts w:ascii="Times New Roman" w:hAnsi="Times New Roman"/>
      <w:i/>
      <w:iCs/>
      <w:noProof/>
    </w:rPr>
  </w:style>
  <w:style w:type="paragraph" w:styleId="FootnoteText">
    <w:name w:val="footnote text"/>
    <w:basedOn w:val="Normal"/>
    <w:link w:val="FootnoteTextChar"/>
    <w:uiPriority w:val="99"/>
    <w:semiHidden/>
    <w:unhideWhenUsed/>
    <w:rsid w:val="00773815"/>
    <w:pPr>
      <w:spacing w:line="240" w:lineRule="auto"/>
    </w:pPr>
    <w:rPr>
      <w:sz w:val="20"/>
      <w:szCs w:val="20"/>
    </w:rPr>
  </w:style>
  <w:style w:type="character" w:customStyle="1" w:styleId="FootnoteTextChar">
    <w:name w:val="Footnote Text Char"/>
    <w:basedOn w:val="DefaultParagraphFont"/>
    <w:link w:val="FootnoteText"/>
    <w:uiPriority w:val="99"/>
    <w:semiHidden/>
    <w:rsid w:val="00773815"/>
    <w:rPr>
      <w:rFonts w:ascii="Times New Roman" w:eastAsia="Times New Roman" w:hAnsi="Times New Roman" w:cs="Arial"/>
      <w:sz w:val="20"/>
      <w:szCs w:val="20"/>
      <w:lang w:val="fr-FR" w:eastAsia="he-IL"/>
    </w:rPr>
  </w:style>
  <w:style w:type="character" w:styleId="FootnoteReference">
    <w:name w:val="footnote reference"/>
    <w:basedOn w:val="DefaultParagraphFont"/>
    <w:uiPriority w:val="99"/>
    <w:semiHidden/>
    <w:unhideWhenUsed/>
    <w:rsid w:val="00773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mitzva%20de%20la%20sema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1FE6-026E-44DB-B522-47341167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mitzva de la semaine.dotx</Template>
  <TotalTime>13</TotalTime>
  <Pages>2</Pages>
  <Words>448</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2</cp:revision>
  <dcterms:created xsi:type="dcterms:W3CDTF">2025-04-06T23:25:00Z</dcterms:created>
  <dcterms:modified xsi:type="dcterms:W3CDTF">2025-04-06T23:38:00Z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